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FECC" w14:textId="2C9B22CB" w:rsidR="00AC4DBA" w:rsidRDefault="00AC4DBA" w:rsidP="00AC4DBA">
      <w:pPr>
        <w:shd w:val="clear" w:color="auto" w:fill="FFFFFF"/>
        <w:spacing w:after="0" w:line="240" w:lineRule="auto"/>
        <w:textAlignment w:val="baseline"/>
        <w:rPr>
          <w:rFonts w:asciiTheme="majorBidi" w:eastAsia="Times New Roman" w:hAnsiTheme="majorBidi" w:cstheme="majorBidi"/>
          <w:b/>
          <w:bCs/>
          <w:color w:val="000000"/>
          <w:sz w:val="24"/>
          <w:szCs w:val="24"/>
          <w:lang w:val="en-GB" w:eastAsia="en-GB"/>
        </w:rPr>
      </w:pPr>
      <w:r w:rsidRPr="00060194">
        <w:rPr>
          <w:rFonts w:asciiTheme="majorBidi" w:eastAsia="Times New Roman" w:hAnsiTheme="majorBidi" w:cstheme="majorBidi"/>
          <w:b/>
          <w:bCs/>
          <w:color w:val="000000"/>
          <w:sz w:val="24"/>
          <w:szCs w:val="24"/>
          <w:lang w:val="en-GB" w:eastAsia="en-GB"/>
        </w:rPr>
        <w:t xml:space="preserve">Ines </w:t>
      </w:r>
      <w:proofErr w:type="spellStart"/>
      <w:r w:rsidRPr="00060194">
        <w:rPr>
          <w:rFonts w:asciiTheme="majorBidi" w:eastAsia="Times New Roman" w:hAnsiTheme="majorBidi" w:cstheme="majorBidi"/>
          <w:b/>
          <w:bCs/>
          <w:color w:val="000000"/>
          <w:sz w:val="24"/>
          <w:szCs w:val="24"/>
          <w:lang w:val="en-GB" w:eastAsia="en-GB"/>
        </w:rPr>
        <w:t>Asceric</w:t>
      </w:r>
      <w:proofErr w:type="spellEnd"/>
      <w:r w:rsidRPr="00060194">
        <w:rPr>
          <w:rFonts w:asciiTheme="majorBidi" w:eastAsia="Times New Roman" w:hAnsiTheme="majorBidi" w:cstheme="majorBidi"/>
          <w:b/>
          <w:bCs/>
          <w:color w:val="000000"/>
          <w:sz w:val="24"/>
          <w:szCs w:val="24"/>
          <w:lang w:val="en-GB" w:eastAsia="en-GB"/>
        </w:rPr>
        <w:t>-Todd (University of Edinburgh)</w:t>
      </w:r>
    </w:p>
    <w:p w14:paraId="447C5D55" w14:textId="77777777" w:rsidR="00060194" w:rsidRPr="00060194" w:rsidRDefault="00060194" w:rsidP="00AC4DBA">
      <w:pPr>
        <w:shd w:val="clear" w:color="auto" w:fill="FFFFFF"/>
        <w:spacing w:after="0" w:line="240" w:lineRule="auto"/>
        <w:textAlignment w:val="baseline"/>
        <w:rPr>
          <w:rFonts w:asciiTheme="majorBidi" w:eastAsia="Times New Roman" w:hAnsiTheme="majorBidi" w:cstheme="majorBidi"/>
          <w:b/>
          <w:bCs/>
          <w:color w:val="000000"/>
          <w:sz w:val="24"/>
          <w:szCs w:val="24"/>
          <w:lang w:val="en-GB" w:eastAsia="en-GB"/>
        </w:rPr>
      </w:pPr>
    </w:p>
    <w:p w14:paraId="525FC29D" w14:textId="3E6F384F" w:rsidR="00AC4DBA" w:rsidRPr="00AC4DBA" w:rsidRDefault="00AC4DBA" w:rsidP="00AC4DBA">
      <w:pPr>
        <w:shd w:val="clear" w:color="auto" w:fill="FFFFFF"/>
        <w:spacing w:after="0" w:line="240" w:lineRule="auto"/>
        <w:textAlignment w:val="baseline"/>
        <w:rPr>
          <w:rFonts w:asciiTheme="majorBidi" w:eastAsia="Times New Roman" w:hAnsiTheme="majorBidi" w:cstheme="majorBidi"/>
          <w:b/>
          <w:bCs/>
          <w:color w:val="000000"/>
          <w:sz w:val="24"/>
          <w:szCs w:val="24"/>
          <w:lang w:val="en-GB" w:eastAsia="en-GB"/>
        </w:rPr>
      </w:pPr>
      <w:r w:rsidRPr="00AC4DBA">
        <w:rPr>
          <w:rFonts w:asciiTheme="majorBidi" w:eastAsia="Times New Roman" w:hAnsiTheme="majorBidi" w:cstheme="majorBidi"/>
          <w:b/>
          <w:bCs/>
          <w:color w:val="000000"/>
          <w:sz w:val="24"/>
          <w:szCs w:val="24"/>
          <w:lang w:val="en-GB" w:eastAsia="en-GB"/>
        </w:rPr>
        <w:t>Ottoman futuwwa manuscripts and their transmission from Anatolia to the Balkans and beyond: texts and contexts</w:t>
      </w:r>
    </w:p>
    <w:p w14:paraId="3EB9D328" w14:textId="77777777" w:rsidR="00AC4DBA" w:rsidRPr="00AC4DBA" w:rsidRDefault="00AC4DBA" w:rsidP="00AC4DBA">
      <w:pPr>
        <w:shd w:val="clear" w:color="auto" w:fill="FFFFFF"/>
        <w:spacing w:after="0" w:line="240" w:lineRule="auto"/>
        <w:textAlignment w:val="baseline"/>
        <w:rPr>
          <w:rFonts w:asciiTheme="majorBidi" w:eastAsia="Times New Roman" w:hAnsiTheme="majorBidi" w:cstheme="majorBidi"/>
          <w:color w:val="000000"/>
          <w:sz w:val="24"/>
          <w:szCs w:val="24"/>
          <w:lang w:val="en-GB" w:eastAsia="en-GB"/>
        </w:rPr>
      </w:pPr>
    </w:p>
    <w:p w14:paraId="79E6825D" w14:textId="77777777" w:rsidR="00AC4DBA" w:rsidRPr="00AC4DBA" w:rsidRDefault="00AC4DBA" w:rsidP="00AC4DBA">
      <w:pPr>
        <w:shd w:val="clear" w:color="auto" w:fill="FFFFFF"/>
        <w:spacing w:after="0" w:line="240" w:lineRule="auto"/>
        <w:textAlignment w:val="baseline"/>
        <w:rPr>
          <w:rFonts w:asciiTheme="majorBidi" w:eastAsia="Times New Roman" w:hAnsiTheme="majorBidi" w:cstheme="majorBidi"/>
          <w:color w:val="000000"/>
          <w:sz w:val="24"/>
          <w:szCs w:val="24"/>
          <w:lang w:val="en-GB" w:eastAsia="en-GB"/>
        </w:rPr>
      </w:pPr>
      <w:r w:rsidRPr="00AC4DBA">
        <w:rPr>
          <w:rFonts w:asciiTheme="majorBidi" w:eastAsia="Times New Roman" w:hAnsiTheme="majorBidi" w:cstheme="majorBidi"/>
          <w:color w:val="000000"/>
          <w:sz w:val="24"/>
          <w:szCs w:val="24"/>
          <w:lang w:val="en-GB" w:eastAsia="en-GB"/>
        </w:rPr>
        <w:t>The first instalment of this project introduced Ottoman futuwwa and outlined the main futuwwa works that were copied and circulated across the Ottoman realm and all the way into the Balkans. It then concentrated on a number of futuwwa manuscripts, which were authored or copied in the central Sufi lodge in Sarajevo, seemingly by the Sarajevo kadi at the time. This brought into focus a number of questions regarding the kind of social classes, which, at least in Sarajevo, were involved in the production and distribution of Sufi manuscripts. This present instalment will examine the contents of those manuscripts in order to assess what they tell us about the type of futuwwa tradition that was prevalent in Bosnia at the time, whether the practical craft-related features of these texts reveal an important wider social and cultural role of Sufis and Sufi lodges in those areas, and what this role – together with the previously noted involvement by high-ranking Ottoman officials in the production of these manuscripts – tells us about the influence of Sufi networks in 17th – century Ottoman Bosnian society.</w:t>
      </w:r>
    </w:p>
    <w:p w14:paraId="6645FD25" w14:textId="77777777" w:rsidR="00AC4DBA" w:rsidRPr="00060194" w:rsidRDefault="00AC4DBA" w:rsidP="00B00C9D">
      <w:pPr>
        <w:rPr>
          <w:rFonts w:asciiTheme="majorBidi" w:hAnsiTheme="majorBidi" w:cstheme="majorBidi"/>
          <w:b/>
          <w:bCs/>
          <w:sz w:val="24"/>
          <w:szCs w:val="24"/>
        </w:rPr>
      </w:pPr>
    </w:p>
    <w:p w14:paraId="69FF151E" w14:textId="77777777" w:rsidR="00AC4DBA" w:rsidRPr="00060194" w:rsidRDefault="00AC4DBA" w:rsidP="00B00C9D">
      <w:pPr>
        <w:rPr>
          <w:rFonts w:asciiTheme="majorBidi" w:hAnsiTheme="majorBidi" w:cstheme="majorBidi"/>
          <w:b/>
          <w:bCs/>
          <w:sz w:val="24"/>
          <w:szCs w:val="24"/>
        </w:rPr>
      </w:pPr>
    </w:p>
    <w:p w14:paraId="65CAFE95" w14:textId="260D5EEB" w:rsidR="00B00C9D" w:rsidRPr="00060194" w:rsidRDefault="00B00C9D" w:rsidP="00B00C9D">
      <w:pPr>
        <w:rPr>
          <w:rFonts w:asciiTheme="majorBidi" w:hAnsiTheme="majorBidi" w:cstheme="majorBidi"/>
          <w:b/>
          <w:bCs/>
          <w:sz w:val="24"/>
          <w:szCs w:val="24"/>
        </w:rPr>
      </w:pPr>
      <w:proofErr w:type="spellStart"/>
      <w:r w:rsidRPr="00060194">
        <w:rPr>
          <w:rFonts w:asciiTheme="majorBidi" w:hAnsiTheme="majorBidi" w:cstheme="majorBidi"/>
          <w:b/>
          <w:bCs/>
          <w:sz w:val="24"/>
          <w:szCs w:val="24"/>
        </w:rPr>
        <w:t>Samet</w:t>
      </w:r>
      <w:proofErr w:type="spellEnd"/>
      <w:r w:rsidRPr="00060194">
        <w:rPr>
          <w:rFonts w:asciiTheme="majorBidi" w:hAnsiTheme="majorBidi" w:cstheme="majorBidi"/>
          <w:b/>
          <w:bCs/>
          <w:sz w:val="24"/>
          <w:szCs w:val="24"/>
        </w:rPr>
        <w:t xml:space="preserve"> Budak (University of Michigan)</w:t>
      </w:r>
    </w:p>
    <w:p w14:paraId="21C7990C" w14:textId="698D1E29" w:rsidR="00C249EA" w:rsidRPr="00060194" w:rsidRDefault="004553CB" w:rsidP="00B00C9D">
      <w:pPr>
        <w:rPr>
          <w:rFonts w:asciiTheme="majorBidi" w:hAnsiTheme="majorBidi" w:cstheme="majorBidi"/>
          <w:b/>
          <w:bCs/>
          <w:sz w:val="24"/>
          <w:szCs w:val="24"/>
        </w:rPr>
      </w:pPr>
      <w:r w:rsidRPr="00060194">
        <w:rPr>
          <w:rFonts w:asciiTheme="majorBidi" w:hAnsiTheme="majorBidi" w:cstheme="majorBidi"/>
          <w:b/>
          <w:bCs/>
          <w:sz w:val="24"/>
          <w:szCs w:val="24"/>
        </w:rPr>
        <w:t>Husayn al-</w:t>
      </w:r>
      <w:proofErr w:type="spellStart"/>
      <w:r w:rsidRPr="00060194">
        <w:rPr>
          <w:rFonts w:asciiTheme="majorBidi" w:hAnsiTheme="majorBidi" w:cstheme="majorBidi"/>
          <w:b/>
          <w:bCs/>
          <w:sz w:val="24"/>
          <w:szCs w:val="24"/>
        </w:rPr>
        <w:t>Akhlati</w:t>
      </w:r>
      <w:proofErr w:type="spellEnd"/>
      <w:r w:rsidRPr="00060194">
        <w:rPr>
          <w:rFonts w:asciiTheme="majorBidi" w:hAnsiTheme="majorBidi" w:cstheme="majorBidi"/>
          <w:b/>
          <w:bCs/>
          <w:sz w:val="24"/>
          <w:szCs w:val="24"/>
        </w:rPr>
        <w:t>: An Elusive Sufi, His Interregional Network,</w:t>
      </w:r>
      <w:r w:rsidR="005F2BD5" w:rsidRPr="00060194">
        <w:rPr>
          <w:rFonts w:asciiTheme="majorBidi" w:hAnsiTheme="majorBidi" w:cstheme="majorBidi"/>
          <w:b/>
          <w:bCs/>
          <w:sz w:val="24"/>
          <w:szCs w:val="24"/>
        </w:rPr>
        <w:t xml:space="preserve"> and the Manuscripts of His Understudied Works</w:t>
      </w:r>
    </w:p>
    <w:p w14:paraId="1BFCC13E" w14:textId="5A2F744A" w:rsidR="0042279A" w:rsidRPr="00060194" w:rsidRDefault="0042279A" w:rsidP="00B7025F">
      <w:pPr>
        <w:jc w:val="center"/>
        <w:rPr>
          <w:rFonts w:asciiTheme="majorBidi" w:hAnsiTheme="majorBidi" w:cstheme="majorBidi"/>
          <w:b/>
          <w:bCs/>
          <w:sz w:val="24"/>
          <w:szCs w:val="24"/>
        </w:rPr>
      </w:pPr>
    </w:p>
    <w:p w14:paraId="2C15127D" w14:textId="1D72BBAF" w:rsidR="004553CB" w:rsidRPr="00060194" w:rsidRDefault="004553CB">
      <w:pPr>
        <w:rPr>
          <w:rFonts w:asciiTheme="majorBidi" w:hAnsiTheme="majorBidi" w:cstheme="majorBidi"/>
          <w:sz w:val="24"/>
          <w:szCs w:val="24"/>
        </w:rPr>
      </w:pPr>
      <w:r w:rsidRPr="00060194">
        <w:rPr>
          <w:rFonts w:asciiTheme="majorBidi" w:hAnsiTheme="majorBidi" w:cstheme="majorBidi"/>
          <w:sz w:val="24"/>
          <w:szCs w:val="24"/>
        </w:rPr>
        <w:t>Until very recently, Husayn al-</w:t>
      </w:r>
      <w:proofErr w:type="spellStart"/>
      <w:r w:rsidRPr="00060194">
        <w:rPr>
          <w:rFonts w:asciiTheme="majorBidi" w:hAnsiTheme="majorBidi" w:cstheme="majorBidi"/>
          <w:sz w:val="24"/>
          <w:szCs w:val="24"/>
        </w:rPr>
        <w:t>Akhlati</w:t>
      </w:r>
      <w:proofErr w:type="spellEnd"/>
      <w:r w:rsidRPr="00060194">
        <w:rPr>
          <w:rFonts w:asciiTheme="majorBidi" w:hAnsiTheme="majorBidi" w:cstheme="majorBidi"/>
          <w:sz w:val="24"/>
          <w:szCs w:val="24"/>
        </w:rPr>
        <w:t xml:space="preserve"> (d. 1397 or 1405) was </w:t>
      </w:r>
      <w:r w:rsidR="00B77F46" w:rsidRPr="00060194">
        <w:rPr>
          <w:rFonts w:asciiTheme="majorBidi" w:hAnsiTheme="majorBidi" w:cstheme="majorBidi"/>
          <w:sz w:val="24"/>
          <w:szCs w:val="24"/>
        </w:rPr>
        <w:t xml:space="preserve">only </w:t>
      </w:r>
      <w:r w:rsidRPr="00060194">
        <w:rPr>
          <w:rFonts w:asciiTheme="majorBidi" w:hAnsiTheme="majorBidi" w:cstheme="majorBidi"/>
          <w:sz w:val="24"/>
          <w:szCs w:val="24"/>
        </w:rPr>
        <w:t xml:space="preserve">known as the sheik of the famous </w:t>
      </w:r>
      <w:r w:rsidR="00882FEA" w:rsidRPr="00060194">
        <w:rPr>
          <w:rFonts w:asciiTheme="majorBidi" w:hAnsiTheme="majorBidi" w:cstheme="majorBidi"/>
          <w:sz w:val="24"/>
          <w:szCs w:val="24"/>
        </w:rPr>
        <w:t>or</w:t>
      </w:r>
      <w:r w:rsidRPr="00060194">
        <w:rPr>
          <w:rFonts w:asciiTheme="majorBidi" w:hAnsiTheme="majorBidi" w:cstheme="majorBidi"/>
          <w:sz w:val="24"/>
          <w:szCs w:val="24"/>
        </w:rPr>
        <w:t xml:space="preserve"> infamous mystic Bedreddin of Simavna</w:t>
      </w:r>
      <w:r w:rsidR="00B77F46" w:rsidRPr="00060194">
        <w:rPr>
          <w:rFonts w:asciiTheme="majorBidi" w:hAnsiTheme="majorBidi" w:cstheme="majorBidi"/>
          <w:sz w:val="24"/>
          <w:szCs w:val="24"/>
        </w:rPr>
        <w:t xml:space="preserve"> (ca. 1420) in modern literature</w:t>
      </w:r>
      <w:r w:rsidRPr="00060194">
        <w:rPr>
          <w:rFonts w:asciiTheme="majorBidi" w:hAnsiTheme="majorBidi" w:cstheme="majorBidi"/>
          <w:sz w:val="24"/>
          <w:szCs w:val="24"/>
        </w:rPr>
        <w:t>. Within the last decades, thanks to studies focusing on his pupils, al-</w:t>
      </w:r>
      <w:proofErr w:type="spellStart"/>
      <w:r w:rsidRPr="00060194">
        <w:rPr>
          <w:rFonts w:asciiTheme="majorBidi" w:hAnsiTheme="majorBidi" w:cstheme="majorBidi"/>
          <w:sz w:val="24"/>
          <w:szCs w:val="24"/>
        </w:rPr>
        <w:t>Akhlati’s</w:t>
      </w:r>
      <w:proofErr w:type="spellEnd"/>
      <w:r w:rsidRPr="00060194">
        <w:rPr>
          <w:rFonts w:asciiTheme="majorBidi" w:hAnsiTheme="majorBidi" w:cstheme="majorBidi"/>
          <w:sz w:val="24"/>
          <w:szCs w:val="24"/>
        </w:rPr>
        <w:t xml:space="preserve"> significance and endeavors became more visible in historiography. Nevertheless, studies that</w:t>
      </w:r>
      <w:r w:rsidR="001A7CA7" w:rsidRPr="00060194">
        <w:rPr>
          <w:rFonts w:asciiTheme="majorBidi" w:hAnsiTheme="majorBidi" w:cstheme="majorBidi"/>
          <w:sz w:val="24"/>
          <w:szCs w:val="24"/>
        </w:rPr>
        <w:t xml:space="preserve"> thoroughly</w:t>
      </w:r>
      <w:r w:rsidRPr="00060194">
        <w:rPr>
          <w:rFonts w:asciiTheme="majorBidi" w:hAnsiTheme="majorBidi" w:cstheme="majorBidi"/>
          <w:sz w:val="24"/>
          <w:szCs w:val="24"/>
        </w:rPr>
        <w:t xml:space="preserve"> examine his life and times, his works and ideas, and their larger context and reception remain desiderata.   </w:t>
      </w:r>
    </w:p>
    <w:p w14:paraId="6885E7EE" w14:textId="55AB6BEA" w:rsidR="004553CB" w:rsidRPr="00060194" w:rsidRDefault="004553CB" w:rsidP="004553CB">
      <w:pPr>
        <w:rPr>
          <w:rFonts w:asciiTheme="majorBidi" w:hAnsiTheme="majorBidi" w:cstheme="majorBidi"/>
          <w:sz w:val="24"/>
          <w:szCs w:val="24"/>
        </w:rPr>
      </w:pPr>
      <w:r w:rsidRPr="00060194">
        <w:rPr>
          <w:rFonts w:asciiTheme="majorBidi" w:hAnsiTheme="majorBidi" w:cstheme="majorBidi"/>
          <w:sz w:val="24"/>
          <w:szCs w:val="24"/>
        </w:rPr>
        <w:t>On the other hand</w:t>
      </w:r>
      <w:r w:rsidR="005F2BD5" w:rsidRPr="00060194">
        <w:rPr>
          <w:rFonts w:asciiTheme="majorBidi" w:hAnsiTheme="majorBidi" w:cstheme="majorBidi"/>
          <w:sz w:val="24"/>
          <w:szCs w:val="24"/>
        </w:rPr>
        <w:t>, in the eyes of his contemporaries, he was one of the most important authorities of Sufism and the occult sciences</w:t>
      </w:r>
      <w:r w:rsidRPr="00060194">
        <w:rPr>
          <w:rFonts w:asciiTheme="majorBidi" w:hAnsiTheme="majorBidi" w:cstheme="majorBidi"/>
          <w:sz w:val="24"/>
          <w:szCs w:val="24"/>
        </w:rPr>
        <w:t xml:space="preserve">. He was the central node of a network of mystic philosophers and occultists from the Balkans to Egypt and Central Asia. </w:t>
      </w:r>
      <w:r w:rsidR="005F2BD5" w:rsidRPr="00060194">
        <w:rPr>
          <w:rFonts w:asciiTheme="majorBidi" w:hAnsiTheme="majorBidi" w:cstheme="majorBidi"/>
          <w:sz w:val="24"/>
          <w:szCs w:val="24"/>
        </w:rPr>
        <w:t xml:space="preserve">His followers saw him as the </w:t>
      </w:r>
      <w:proofErr w:type="spellStart"/>
      <w:r w:rsidR="005F2BD5" w:rsidRPr="00060194">
        <w:rPr>
          <w:rFonts w:asciiTheme="majorBidi" w:hAnsiTheme="majorBidi" w:cstheme="majorBidi"/>
          <w:i/>
          <w:iCs/>
          <w:sz w:val="24"/>
          <w:szCs w:val="24"/>
        </w:rPr>
        <w:t>qutb</w:t>
      </w:r>
      <w:proofErr w:type="spellEnd"/>
      <w:r w:rsidR="005F2BD5" w:rsidRPr="00060194">
        <w:rPr>
          <w:rFonts w:asciiTheme="majorBidi" w:hAnsiTheme="majorBidi" w:cstheme="majorBidi"/>
          <w:sz w:val="24"/>
          <w:szCs w:val="24"/>
        </w:rPr>
        <w:t xml:space="preserve"> (axis mundi) of his time, whereas</w:t>
      </w:r>
      <w:r w:rsidRPr="00060194">
        <w:rPr>
          <w:rFonts w:asciiTheme="majorBidi" w:hAnsiTheme="majorBidi" w:cstheme="majorBidi"/>
          <w:sz w:val="24"/>
          <w:szCs w:val="24"/>
        </w:rPr>
        <w:t xml:space="preserve"> his enemies</w:t>
      </w:r>
      <w:r w:rsidR="005F2BD5" w:rsidRPr="00060194">
        <w:rPr>
          <w:rFonts w:asciiTheme="majorBidi" w:hAnsiTheme="majorBidi" w:cstheme="majorBidi"/>
          <w:sz w:val="24"/>
          <w:szCs w:val="24"/>
        </w:rPr>
        <w:t xml:space="preserve"> considered him a trickster</w:t>
      </w:r>
      <w:r w:rsidR="00B77F46" w:rsidRPr="00060194">
        <w:rPr>
          <w:rFonts w:asciiTheme="majorBidi" w:hAnsiTheme="majorBidi" w:cstheme="majorBidi"/>
          <w:sz w:val="24"/>
          <w:szCs w:val="24"/>
        </w:rPr>
        <w:t xml:space="preserve"> and disbeliever</w:t>
      </w:r>
      <w:r w:rsidRPr="00060194">
        <w:rPr>
          <w:rFonts w:asciiTheme="majorBidi" w:hAnsiTheme="majorBidi" w:cstheme="majorBidi"/>
          <w:sz w:val="24"/>
          <w:szCs w:val="24"/>
        </w:rPr>
        <w:t xml:space="preserve">. In addition to Bedreddin of Simavna, he tutored an illustrious group of thinkers such as Sain al-Din Ibn </w:t>
      </w:r>
      <w:proofErr w:type="spellStart"/>
      <w:r w:rsidRPr="00060194">
        <w:rPr>
          <w:rFonts w:asciiTheme="majorBidi" w:hAnsiTheme="majorBidi" w:cstheme="majorBidi"/>
          <w:sz w:val="24"/>
          <w:szCs w:val="24"/>
        </w:rPr>
        <w:t>Turka</w:t>
      </w:r>
      <w:proofErr w:type="spellEnd"/>
      <w:r w:rsidR="00B77F46" w:rsidRPr="00060194">
        <w:rPr>
          <w:rFonts w:asciiTheme="majorBidi" w:hAnsiTheme="majorBidi" w:cstheme="majorBidi"/>
          <w:sz w:val="24"/>
          <w:szCs w:val="24"/>
        </w:rPr>
        <w:t xml:space="preserve"> (d. 1432)</w:t>
      </w:r>
      <w:r w:rsidRPr="00060194">
        <w:rPr>
          <w:rFonts w:asciiTheme="majorBidi" w:hAnsiTheme="majorBidi" w:cstheme="majorBidi"/>
          <w:sz w:val="24"/>
          <w:szCs w:val="24"/>
        </w:rPr>
        <w:t xml:space="preserve">, Sharaf al-Din Ali </w:t>
      </w:r>
      <w:proofErr w:type="spellStart"/>
      <w:r w:rsidRPr="00060194">
        <w:rPr>
          <w:rFonts w:asciiTheme="majorBidi" w:hAnsiTheme="majorBidi" w:cstheme="majorBidi"/>
          <w:sz w:val="24"/>
          <w:szCs w:val="24"/>
        </w:rPr>
        <w:t>Yazdi</w:t>
      </w:r>
      <w:proofErr w:type="spellEnd"/>
      <w:r w:rsidR="00B77F46" w:rsidRPr="00060194">
        <w:rPr>
          <w:rFonts w:asciiTheme="majorBidi" w:hAnsiTheme="majorBidi" w:cstheme="majorBidi"/>
          <w:sz w:val="24"/>
          <w:szCs w:val="24"/>
        </w:rPr>
        <w:t xml:space="preserve"> (d. 1454)</w:t>
      </w:r>
      <w:r w:rsidRPr="00060194">
        <w:rPr>
          <w:rFonts w:asciiTheme="majorBidi" w:hAnsiTheme="majorBidi" w:cstheme="majorBidi"/>
          <w:sz w:val="24"/>
          <w:szCs w:val="24"/>
        </w:rPr>
        <w:t>, Qasim-i Anwar</w:t>
      </w:r>
      <w:r w:rsidR="00B77F46" w:rsidRPr="00060194">
        <w:rPr>
          <w:rFonts w:asciiTheme="majorBidi" w:hAnsiTheme="majorBidi" w:cstheme="majorBidi"/>
          <w:sz w:val="24"/>
          <w:szCs w:val="24"/>
        </w:rPr>
        <w:t xml:space="preserve"> (d. 1433)</w:t>
      </w:r>
      <w:r w:rsidRPr="00060194">
        <w:rPr>
          <w:rFonts w:asciiTheme="majorBidi" w:hAnsiTheme="majorBidi" w:cstheme="majorBidi"/>
          <w:sz w:val="24"/>
          <w:szCs w:val="24"/>
        </w:rPr>
        <w:t xml:space="preserve">, etc. His network extended through </w:t>
      </w:r>
      <w:r w:rsidR="005F2BD5" w:rsidRPr="00060194">
        <w:rPr>
          <w:rFonts w:asciiTheme="majorBidi" w:hAnsiTheme="majorBidi" w:cstheme="majorBidi"/>
          <w:sz w:val="24"/>
          <w:szCs w:val="24"/>
        </w:rPr>
        <w:t>direct and indirect contact</w:t>
      </w:r>
      <w:r w:rsidRPr="00060194">
        <w:rPr>
          <w:rFonts w:asciiTheme="majorBidi" w:hAnsiTheme="majorBidi" w:cstheme="majorBidi"/>
          <w:sz w:val="24"/>
          <w:szCs w:val="24"/>
        </w:rPr>
        <w:t xml:space="preserve"> with the </w:t>
      </w:r>
      <w:proofErr w:type="spellStart"/>
      <w:r w:rsidRPr="00060194">
        <w:rPr>
          <w:rFonts w:asciiTheme="majorBidi" w:hAnsiTheme="majorBidi" w:cstheme="majorBidi"/>
          <w:sz w:val="24"/>
          <w:szCs w:val="24"/>
        </w:rPr>
        <w:t>Nimatullahi</w:t>
      </w:r>
      <w:proofErr w:type="spellEnd"/>
      <w:r w:rsidRPr="00060194">
        <w:rPr>
          <w:rFonts w:asciiTheme="majorBidi" w:hAnsiTheme="majorBidi" w:cstheme="majorBidi"/>
          <w:sz w:val="24"/>
          <w:szCs w:val="24"/>
        </w:rPr>
        <w:t xml:space="preserve">, </w:t>
      </w:r>
      <w:proofErr w:type="spellStart"/>
      <w:r w:rsidRPr="00060194">
        <w:rPr>
          <w:rFonts w:asciiTheme="majorBidi" w:hAnsiTheme="majorBidi" w:cstheme="majorBidi"/>
          <w:sz w:val="24"/>
          <w:szCs w:val="24"/>
        </w:rPr>
        <w:t>Hurufi</w:t>
      </w:r>
      <w:proofErr w:type="spellEnd"/>
      <w:r w:rsidRPr="00060194">
        <w:rPr>
          <w:rFonts w:asciiTheme="majorBidi" w:hAnsiTheme="majorBidi" w:cstheme="majorBidi"/>
          <w:sz w:val="24"/>
          <w:szCs w:val="24"/>
        </w:rPr>
        <w:t xml:space="preserve">, and Safavid circles in Persia and Central Asia. </w:t>
      </w:r>
      <w:r w:rsidR="00FF1FB0" w:rsidRPr="00060194">
        <w:rPr>
          <w:rFonts w:asciiTheme="majorBidi" w:hAnsiTheme="majorBidi" w:cstheme="majorBidi"/>
          <w:sz w:val="24"/>
          <w:szCs w:val="24"/>
        </w:rPr>
        <w:t>He was also in contact with Sufis active in Anatolia and the Balkans, such as Emir Sultan</w:t>
      </w:r>
      <w:r w:rsidR="001A7CA7" w:rsidRPr="00060194">
        <w:rPr>
          <w:rFonts w:asciiTheme="majorBidi" w:hAnsiTheme="majorBidi" w:cstheme="majorBidi"/>
          <w:sz w:val="24"/>
          <w:szCs w:val="24"/>
        </w:rPr>
        <w:t xml:space="preserve"> (d. 1429)</w:t>
      </w:r>
      <w:r w:rsidR="00FF1FB0" w:rsidRPr="00060194">
        <w:rPr>
          <w:rFonts w:asciiTheme="majorBidi" w:hAnsiTheme="majorBidi" w:cstheme="majorBidi"/>
          <w:sz w:val="24"/>
          <w:szCs w:val="24"/>
        </w:rPr>
        <w:t xml:space="preserve">. </w:t>
      </w:r>
      <w:r w:rsidR="00B7025F" w:rsidRPr="00060194">
        <w:rPr>
          <w:rFonts w:asciiTheme="majorBidi" w:hAnsiTheme="majorBidi" w:cstheme="majorBidi"/>
          <w:sz w:val="24"/>
          <w:szCs w:val="24"/>
        </w:rPr>
        <w:t xml:space="preserve">He enjoyed the Mamluk sultan Barquq’s patronage in Cairo, which would secure him a comfortable life on the banks of the Nile. </w:t>
      </w:r>
    </w:p>
    <w:p w14:paraId="51944B76" w14:textId="71757AC9" w:rsidR="00FF1FB0" w:rsidRPr="00060194" w:rsidRDefault="00FF1FB0" w:rsidP="00B7025F">
      <w:pPr>
        <w:rPr>
          <w:rFonts w:asciiTheme="majorBidi" w:hAnsiTheme="majorBidi" w:cstheme="majorBidi"/>
          <w:sz w:val="24"/>
          <w:szCs w:val="24"/>
        </w:rPr>
      </w:pPr>
      <w:r w:rsidRPr="00060194">
        <w:rPr>
          <w:rFonts w:asciiTheme="majorBidi" w:hAnsiTheme="majorBidi" w:cstheme="majorBidi"/>
          <w:sz w:val="24"/>
          <w:szCs w:val="24"/>
        </w:rPr>
        <w:t xml:space="preserve">All of his works are on occult topics, such as alchemy, gematria, the science of letters, prognostication, etc. Although he does not discuss it in detail, his philosophical Sufism </w:t>
      </w:r>
      <w:r w:rsidR="00B7025F" w:rsidRPr="00060194">
        <w:rPr>
          <w:rFonts w:asciiTheme="majorBidi" w:hAnsiTheme="majorBidi" w:cstheme="majorBidi"/>
          <w:sz w:val="24"/>
          <w:szCs w:val="24"/>
        </w:rPr>
        <w:t>and occultism were</w:t>
      </w:r>
      <w:r w:rsidRPr="00060194">
        <w:rPr>
          <w:rFonts w:asciiTheme="majorBidi" w:hAnsiTheme="majorBidi" w:cstheme="majorBidi"/>
          <w:sz w:val="24"/>
          <w:szCs w:val="24"/>
        </w:rPr>
        <w:t xml:space="preserve"> a fusion of the Akbari school of Ibn Arabi</w:t>
      </w:r>
      <w:r w:rsidR="005F27F0" w:rsidRPr="00060194">
        <w:rPr>
          <w:rFonts w:asciiTheme="majorBidi" w:hAnsiTheme="majorBidi" w:cstheme="majorBidi"/>
          <w:sz w:val="24"/>
          <w:szCs w:val="24"/>
        </w:rPr>
        <w:t xml:space="preserve"> (d. 1240)</w:t>
      </w:r>
      <w:r w:rsidRPr="00060194">
        <w:rPr>
          <w:rFonts w:asciiTheme="majorBidi" w:hAnsiTheme="majorBidi" w:cstheme="majorBidi"/>
          <w:sz w:val="24"/>
          <w:szCs w:val="24"/>
        </w:rPr>
        <w:t xml:space="preserve">, the Platonist school of </w:t>
      </w:r>
      <w:r w:rsidRPr="00060194">
        <w:rPr>
          <w:rFonts w:asciiTheme="majorBidi" w:hAnsiTheme="majorBidi" w:cstheme="majorBidi"/>
          <w:sz w:val="24"/>
          <w:szCs w:val="24"/>
        </w:rPr>
        <w:lastRenderedPageBreak/>
        <w:t>Suhrawardi</w:t>
      </w:r>
      <w:r w:rsidR="005F27F0" w:rsidRPr="00060194">
        <w:rPr>
          <w:rFonts w:asciiTheme="majorBidi" w:hAnsiTheme="majorBidi" w:cstheme="majorBidi"/>
          <w:sz w:val="24"/>
          <w:szCs w:val="24"/>
        </w:rPr>
        <w:t xml:space="preserve"> (d. 1191)</w:t>
      </w:r>
      <w:r w:rsidR="00B7025F" w:rsidRPr="00060194">
        <w:rPr>
          <w:rFonts w:asciiTheme="majorBidi" w:hAnsiTheme="majorBidi" w:cstheme="majorBidi"/>
          <w:sz w:val="24"/>
          <w:szCs w:val="24"/>
        </w:rPr>
        <w:t xml:space="preserve"> with additional </w:t>
      </w:r>
      <w:r w:rsidR="003539D9" w:rsidRPr="00060194">
        <w:rPr>
          <w:rFonts w:asciiTheme="majorBidi" w:hAnsiTheme="majorBidi" w:cstheme="majorBidi"/>
          <w:sz w:val="24"/>
          <w:szCs w:val="24"/>
        </w:rPr>
        <w:t>components</w:t>
      </w:r>
      <w:r w:rsidR="00B7025F" w:rsidRPr="00060194">
        <w:rPr>
          <w:rFonts w:asciiTheme="majorBidi" w:hAnsiTheme="majorBidi" w:cstheme="majorBidi"/>
          <w:sz w:val="24"/>
          <w:szCs w:val="24"/>
        </w:rPr>
        <w:t xml:space="preserve"> </w:t>
      </w:r>
      <w:r w:rsidR="003539D9" w:rsidRPr="00060194">
        <w:rPr>
          <w:rFonts w:asciiTheme="majorBidi" w:hAnsiTheme="majorBidi" w:cstheme="majorBidi"/>
          <w:sz w:val="24"/>
          <w:szCs w:val="24"/>
        </w:rPr>
        <w:t>from</w:t>
      </w:r>
      <w:r w:rsidR="002212B1" w:rsidRPr="00060194">
        <w:rPr>
          <w:rFonts w:asciiTheme="majorBidi" w:hAnsiTheme="majorBidi" w:cstheme="majorBidi"/>
          <w:sz w:val="24"/>
          <w:szCs w:val="24"/>
        </w:rPr>
        <w:t xml:space="preserve"> Hermetic and Neopythagorean </w:t>
      </w:r>
      <w:r w:rsidR="00B7025F" w:rsidRPr="00060194">
        <w:rPr>
          <w:rFonts w:asciiTheme="majorBidi" w:hAnsiTheme="majorBidi" w:cstheme="majorBidi"/>
          <w:sz w:val="24"/>
          <w:szCs w:val="24"/>
        </w:rPr>
        <w:t>currents</w:t>
      </w:r>
      <w:r w:rsidR="002212B1" w:rsidRPr="00060194">
        <w:rPr>
          <w:rFonts w:asciiTheme="majorBidi" w:hAnsiTheme="majorBidi" w:cstheme="majorBidi"/>
          <w:sz w:val="24"/>
          <w:szCs w:val="24"/>
        </w:rPr>
        <w:t xml:space="preserve"> in </w:t>
      </w:r>
      <w:r w:rsidR="005F27F0" w:rsidRPr="00060194">
        <w:rPr>
          <w:rFonts w:asciiTheme="majorBidi" w:hAnsiTheme="majorBidi" w:cstheme="majorBidi"/>
          <w:sz w:val="24"/>
          <w:szCs w:val="24"/>
        </w:rPr>
        <w:t>Islamicate traditions</w:t>
      </w:r>
      <w:r w:rsidR="00B7025F" w:rsidRPr="00060194">
        <w:rPr>
          <w:rFonts w:asciiTheme="majorBidi" w:hAnsiTheme="majorBidi" w:cstheme="majorBidi"/>
          <w:sz w:val="24"/>
          <w:szCs w:val="24"/>
        </w:rPr>
        <w:t>.</w:t>
      </w:r>
      <w:r w:rsidR="005F27F0" w:rsidRPr="00060194">
        <w:rPr>
          <w:rFonts w:asciiTheme="majorBidi" w:hAnsiTheme="majorBidi" w:cstheme="majorBidi"/>
          <w:sz w:val="24"/>
          <w:szCs w:val="24"/>
        </w:rPr>
        <w:t xml:space="preserve"> Although they were not Shiites, Al-</w:t>
      </w:r>
      <w:proofErr w:type="spellStart"/>
      <w:r w:rsidR="005F27F0" w:rsidRPr="00060194">
        <w:rPr>
          <w:rFonts w:asciiTheme="majorBidi" w:hAnsiTheme="majorBidi" w:cstheme="majorBidi"/>
          <w:sz w:val="24"/>
          <w:szCs w:val="24"/>
        </w:rPr>
        <w:t>Akhlati</w:t>
      </w:r>
      <w:proofErr w:type="spellEnd"/>
      <w:r w:rsidR="005F27F0" w:rsidRPr="00060194">
        <w:rPr>
          <w:rFonts w:asciiTheme="majorBidi" w:hAnsiTheme="majorBidi" w:cstheme="majorBidi"/>
          <w:sz w:val="24"/>
          <w:szCs w:val="24"/>
        </w:rPr>
        <w:t xml:space="preserve"> </w:t>
      </w:r>
      <w:r w:rsidR="00594CAC" w:rsidRPr="00060194">
        <w:rPr>
          <w:rFonts w:asciiTheme="majorBidi" w:hAnsiTheme="majorBidi" w:cstheme="majorBidi"/>
          <w:sz w:val="24"/>
          <w:szCs w:val="24"/>
        </w:rPr>
        <w:t xml:space="preserve">and some of his pupils </w:t>
      </w:r>
      <w:r w:rsidR="005F27F0" w:rsidRPr="00060194">
        <w:rPr>
          <w:rFonts w:asciiTheme="majorBidi" w:hAnsiTheme="majorBidi" w:cstheme="majorBidi"/>
          <w:sz w:val="24"/>
          <w:szCs w:val="24"/>
        </w:rPr>
        <w:t>venerated Ali ibn Abi Talib</w:t>
      </w:r>
      <w:r w:rsidR="00594CAC" w:rsidRPr="00060194">
        <w:rPr>
          <w:rFonts w:asciiTheme="majorBidi" w:hAnsiTheme="majorBidi" w:cstheme="majorBidi"/>
          <w:sz w:val="24"/>
          <w:szCs w:val="24"/>
        </w:rPr>
        <w:t xml:space="preserve"> (d. 661)</w:t>
      </w:r>
      <w:r w:rsidR="005F27F0" w:rsidRPr="00060194">
        <w:rPr>
          <w:rFonts w:asciiTheme="majorBidi" w:hAnsiTheme="majorBidi" w:cstheme="majorBidi"/>
          <w:sz w:val="24"/>
          <w:szCs w:val="24"/>
        </w:rPr>
        <w:t xml:space="preserve"> and other Shite Imams, especially within the context of occult sciences. </w:t>
      </w:r>
    </w:p>
    <w:p w14:paraId="7ADC14B1" w14:textId="5A958961" w:rsidR="002212B1" w:rsidRPr="00060194" w:rsidRDefault="002212B1" w:rsidP="002212B1">
      <w:pPr>
        <w:rPr>
          <w:rFonts w:asciiTheme="majorBidi" w:hAnsiTheme="majorBidi" w:cstheme="majorBidi"/>
          <w:sz w:val="24"/>
          <w:szCs w:val="24"/>
        </w:rPr>
      </w:pPr>
      <w:r w:rsidRPr="00060194">
        <w:rPr>
          <w:rFonts w:asciiTheme="majorBidi" w:hAnsiTheme="majorBidi" w:cstheme="majorBidi"/>
          <w:sz w:val="24"/>
          <w:szCs w:val="24"/>
        </w:rPr>
        <w:t>This presentation is designed as an introduction to Husayn al-</w:t>
      </w:r>
      <w:proofErr w:type="spellStart"/>
      <w:r w:rsidRPr="00060194">
        <w:rPr>
          <w:rFonts w:asciiTheme="majorBidi" w:hAnsiTheme="majorBidi" w:cstheme="majorBidi"/>
          <w:sz w:val="24"/>
          <w:szCs w:val="24"/>
        </w:rPr>
        <w:t>Akhlati</w:t>
      </w:r>
      <w:proofErr w:type="spellEnd"/>
      <w:r w:rsidRPr="00060194">
        <w:rPr>
          <w:rFonts w:asciiTheme="majorBidi" w:hAnsiTheme="majorBidi" w:cstheme="majorBidi"/>
          <w:sz w:val="24"/>
          <w:szCs w:val="24"/>
        </w:rPr>
        <w:t xml:space="preserve"> and his intellectual world. It will introduce some twenty-five works of al-</w:t>
      </w:r>
      <w:proofErr w:type="spellStart"/>
      <w:r w:rsidRPr="00060194">
        <w:rPr>
          <w:rFonts w:asciiTheme="majorBidi" w:hAnsiTheme="majorBidi" w:cstheme="majorBidi"/>
          <w:sz w:val="24"/>
          <w:szCs w:val="24"/>
        </w:rPr>
        <w:t>Akhlati</w:t>
      </w:r>
      <w:proofErr w:type="spellEnd"/>
      <w:r w:rsidRPr="00060194">
        <w:rPr>
          <w:rFonts w:asciiTheme="majorBidi" w:hAnsiTheme="majorBidi" w:cstheme="majorBidi"/>
          <w:sz w:val="24"/>
          <w:szCs w:val="24"/>
        </w:rPr>
        <w:t xml:space="preserve"> and their dozens of manuscripts</w:t>
      </w:r>
      <w:r w:rsidR="005F2BD5" w:rsidRPr="00060194">
        <w:rPr>
          <w:rFonts w:asciiTheme="majorBidi" w:hAnsiTheme="majorBidi" w:cstheme="majorBidi"/>
          <w:sz w:val="24"/>
          <w:szCs w:val="24"/>
        </w:rPr>
        <w:t>, most of which remain untouched</w:t>
      </w:r>
      <w:r w:rsidRPr="00060194">
        <w:rPr>
          <w:rFonts w:asciiTheme="majorBidi" w:hAnsiTheme="majorBidi" w:cstheme="majorBidi"/>
          <w:sz w:val="24"/>
          <w:szCs w:val="24"/>
        </w:rPr>
        <w:t xml:space="preserve">. It will demonstrate that the </w:t>
      </w:r>
      <w:r w:rsidR="005F2BD5" w:rsidRPr="00060194">
        <w:rPr>
          <w:rFonts w:asciiTheme="majorBidi" w:hAnsiTheme="majorBidi" w:cstheme="majorBidi"/>
          <w:sz w:val="24"/>
          <w:szCs w:val="24"/>
        </w:rPr>
        <w:t>most profound</w:t>
      </w:r>
      <w:r w:rsidRPr="00060194">
        <w:rPr>
          <w:rFonts w:asciiTheme="majorBidi" w:hAnsiTheme="majorBidi" w:cstheme="majorBidi"/>
          <w:sz w:val="24"/>
          <w:szCs w:val="24"/>
        </w:rPr>
        <w:t xml:space="preserve"> impact and reception of al-</w:t>
      </w:r>
      <w:proofErr w:type="spellStart"/>
      <w:r w:rsidRPr="00060194">
        <w:rPr>
          <w:rFonts w:asciiTheme="majorBidi" w:hAnsiTheme="majorBidi" w:cstheme="majorBidi"/>
          <w:sz w:val="24"/>
          <w:szCs w:val="24"/>
        </w:rPr>
        <w:t>Akhlati</w:t>
      </w:r>
      <w:proofErr w:type="spellEnd"/>
      <w:r w:rsidRPr="00060194">
        <w:rPr>
          <w:rFonts w:asciiTheme="majorBidi" w:hAnsiTheme="majorBidi" w:cstheme="majorBidi"/>
          <w:sz w:val="24"/>
          <w:szCs w:val="24"/>
        </w:rPr>
        <w:t xml:space="preserve"> happened in Iran, </w:t>
      </w:r>
      <w:r w:rsidR="005F2BD5" w:rsidRPr="00060194">
        <w:rPr>
          <w:rFonts w:asciiTheme="majorBidi" w:hAnsiTheme="majorBidi" w:cstheme="majorBidi"/>
          <w:sz w:val="24"/>
          <w:szCs w:val="24"/>
        </w:rPr>
        <w:t>primarily</w:t>
      </w:r>
      <w:r w:rsidRPr="00060194">
        <w:rPr>
          <w:rFonts w:asciiTheme="majorBidi" w:hAnsiTheme="majorBidi" w:cstheme="majorBidi"/>
          <w:sz w:val="24"/>
          <w:szCs w:val="24"/>
        </w:rPr>
        <w:t xml:space="preserve"> through </w:t>
      </w:r>
      <w:proofErr w:type="spellStart"/>
      <w:r w:rsidRPr="00060194">
        <w:rPr>
          <w:rFonts w:asciiTheme="majorBidi" w:hAnsiTheme="majorBidi" w:cstheme="majorBidi"/>
          <w:sz w:val="24"/>
          <w:szCs w:val="24"/>
        </w:rPr>
        <w:t>Nimetullahi</w:t>
      </w:r>
      <w:proofErr w:type="spellEnd"/>
      <w:r w:rsidRPr="00060194">
        <w:rPr>
          <w:rFonts w:asciiTheme="majorBidi" w:hAnsiTheme="majorBidi" w:cstheme="majorBidi"/>
          <w:sz w:val="24"/>
          <w:szCs w:val="24"/>
        </w:rPr>
        <w:t xml:space="preserve"> circles who copied and translated his works. His works had a limited direct impact in the lands of Rum, possibly because of the “dangerous” legacy of his star pupil, Bedreddin. Nevertheless, it is possible to </w:t>
      </w:r>
      <w:r w:rsidR="0087340F" w:rsidRPr="00060194">
        <w:rPr>
          <w:rFonts w:asciiTheme="majorBidi" w:hAnsiTheme="majorBidi" w:cstheme="majorBidi"/>
          <w:sz w:val="24"/>
          <w:szCs w:val="24"/>
        </w:rPr>
        <w:t>observe</w:t>
      </w:r>
      <w:r w:rsidRPr="00060194">
        <w:rPr>
          <w:rFonts w:asciiTheme="majorBidi" w:hAnsiTheme="majorBidi" w:cstheme="majorBidi"/>
          <w:sz w:val="24"/>
          <w:szCs w:val="24"/>
        </w:rPr>
        <w:t xml:space="preserve"> some continuation in Safavid/</w:t>
      </w:r>
      <w:proofErr w:type="spellStart"/>
      <w:r w:rsidRPr="00060194">
        <w:rPr>
          <w:rFonts w:asciiTheme="majorBidi" w:hAnsiTheme="majorBidi" w:cstheme="majorBidi"/>
          <w:sz w:val="24"/>
          <w:szCs w:val="24"/>
        </w:rPr>
        <w:t>Bayrami</w:t>
      </w:r>
      <w:proofErr w:type="spellEnd"/>
      <w:r w:rsidRPr="00060194">
        <w:rPr>
          <w:rFonts w:asciiTheme="majorBidi" w:hAnsiTheme="majorBidi" w:cstheme="majorBidi"/>
          <w:sz w:val="24"/>
          <w:szCs w:val="24"/>
        </w:rPr>
        <w:t xml:space="preserve"> circles and in the works of later authors like Abd al-Rahman al-Bistami</w:t>
      </w:r>
      <w:r w:rsidR="00594CAC" w:rsidRPr="00060194">
        <w:rPr>
          <w:rFonts w:asciiTheme="majorBidi" w:hAnsiTheme="majorBidi" w:cstheme="majorBidi"/>
          <w:sz w:val="24"/>
          <w:szCs w:val="24"/>
        </w:rPr>
        <w:t xml:space="preserve"> (d. ca. 1454)</w:t>
      </w:r>
      <w:r w:rsidRPr="00060194">
        <w:rPr>
          <w:rFonts w:asciiTheme="majorBidi" w:hAnsiTheme="majorBidi" w:cstheme="majorBidi"/>
          <w:sz w:val="24"/>
          <w:szCs w:val="24"/>
        </w:rPr>
        <w:t xml:space="preserve">. </w:t>
      </w:r>
    </w:p>
    <w:p w14:paraId="02556777" w14:textId="20D1B824" w:rsidR="002212B1" w:rsidRPr="00060194" w:rsidRDefault="002212B1" w:rsidP="002212B1">
      <w:pPr>
        <w:rPr>
          <w:rFonts w:asciiTheme="majorBidi" w:hAnsiTheme="majorBidi" w:cstheme="majorBidi"/>
          <w:sz w:val="24"/>
          <w:szCs w:val="24"/>
        </w:rPr>
      </w:pPr>
      <w:r w:rsidRPr="00060194">
        <w:rPr>
          <w:rFonts w:asciiTheme="majorBidi" w:hAnsiTheme="majorBidi" w:cstheme="majorBidi"/>
          <w:sz w:val="24"/>
          <w:szCs w:val="24"/>
        </w:rPr>
        <w:t xml:space="preserve">In the final </w:t>
      </w:r>
      <w:r w:rsidR="00B7025F" w:rsidRPr="00060194">
        <w:rPr>
          <w:rFonts w:asciiTheme="majorBidi" w:hAnsiTheme="majorBidi" w:cstheme="majorBidi"/>
          <w:sz w:val="24"/>
          <w:szCs w:val="24"/>
        </w:rPr>
        <w:t>analysis, this presentation aims to provide a panorama of al-</w:t>
      </w:r>
      <w:proofErr w:type="spellStart"/>
      <w:r w:rsidR="00B7025F" w:rsidRPr="00060194">
        <w:rPr>
          <w:rFonts w:asciiTheme="majorBidi" w:hAnsiTheme="majorBidi" w:cstheme="majorBidi"/>
          <w:sz w:val="24"/>
          <w:szCs w:val="24"/>
        </w:rPr>
        <w:t>Akhlati’s</w:t>
      </w:r>
      <w:proofErr w:type="spellEnd"/>
      <w:r w:rsidR="00B7025F" w:rsidRPr="00060194">
        <w:rPr>
          <w:rFonts w:asciiTheme="majorBidi" w:hAnsiTheme="majorBidi" w:cstheme="majorBidi"/>
          <w:sz w:val="24"/>
          <w:szCs w:val="24"/>
        </w:rPr>
        <w:t xml:space="preserve"> life, network, works, and </w:t>
      </w:r>
      <w:r w:rsidR="005F2BD5" w:rsidRPr="00060194">
        <w:rPr>
          <w:rFonts w:asciiTheme="majorBidi" w:hAnsiTheme="majorBidi" w:cstheme="majorBidi"/>
          <w:sz w:val="24"/>
          <w:szCs w:val="24"/>
        </w:rPr>
        <w:t>reception through many manuscripts produced in later Sufi circles in order to</w:t>
      </w:r>
      <w:r w:rsidR="00B7025F" w:rsidRPr="00060194">
        <w:rPr>
          <w:rFonts w:asciiTheme="majorBidi" w:hAnsiTheme="majorBidi" w:cstheme="majorBidi"/>
          <w:sz w:val="24"/>
          <w:szCs w:val="24"/>
        </w:rPr>
        <w:t xml:space="preserve"> facilitate more research on this</w:t>
      </w:r>
      <w:r w:rsidR="005F2BD5" w:rsidRPr="00060194">
        <w:rPr>
          <w:rFonts w:asciiTheme="majorBidi" w:hAnsiTheme="majorBidi" w:cstheme="majorBidi"/>
          <w:sz w:val="24"/>
          <w:szCs w:val="24"/>
        </w:rPr>
        <w:t xml:space="preserve"> elusive yet significant</w:t>
      </w:r>
      <w:r w:rsidR="00B7025F" w:rsidRPr="00060194">
        <w:rPr>
          <w:rFonts w:asciiTheme="majorBidi" w:hAnsiTheme="majorBidi" w:cstheme="majorBidi"/>
          <w:sz w:val="24"/>
          <w:szCs w:val="24"/>
        </w:rPr>
        <w:t xml:space="preserve"> Sufi and his interregional impact.  </w:t>
      </w:r>
    </w:p>
    <w:p w14:paraId="64E741EA" w14:textId="77777777" w:rsidR="00B00C9D" w:rsidRPr="00060194" w:rsidRDefault="00B00C9D" w:rsidP="002212B1">
      <w:pPr>
        <w:rPr>
          <w:rFonts w:asciiTheme="majorBidi" w:hAnsiTheme="majorBidi" w:cstheme="majorBidi"/>
          <w:sz w:val="24"/>
          <w:szCs w:val="24"/>
        </w:rPr>
      </w:pPr>
    </w:p>
    <w:p w14:paraId="5C017E38" w14:textId="069EA8E1" w:rsidR="00B00C9D" w:rsidRPr="00060194" w:rsidRDefault="00B00C9D" w:rsidP="00B00C9D">
      <w:pPr>
        <w:pStyle w:val="xmsonormal"/>
        <w:shd w:val="clear" w:color="auto" w:fill="FFFFFF"/>
        <w:spacing w:before="0" w:beforeAutospacing="0" w:after="0" w:afterAutospacing="0"/>
        <w:rPr>
          <w:rStyle w:val="xcontentpasted0"/>
          <w:rFonts w:asciiTheme="majorBidi" w:hAnsiTheme="majorBidi" w:cstheme="majorBidi"/>
          <w:b/>
          <w:bCs/>
          <w:color w:val="000000"/>
          <w:bdr w:val="none" w:sz="0" w:space="0" w:color="auto" w:frame="1"/>
        </w:rPr>
      </w:pPr>
      <w:r w:rsidRPr="00060194">
        <w:rPr>
          <w:rStyle w:val="xcontentpasted0"/>
          <w:rFonts w:asciiTheme="majorBidi" w:hAnsiTheme="majorBidi" w:cstheme="majorBidi"/>
          <w:b/>
          <w:bCs/>
          <w:color w:val="000000"/>
          <w:bdr w:val="none" w:sz="0" w:space="0" w:color="auto" w:frame="1"/>
        </w:rPr>
        <w:t xml:space="preserve">Marc </w:t>
      </w:r>
      <w:proofErr w:type="spellStart"/>
      <w:r w:rsidRPr="00060194">
        <w:rPr>
          <w:rStyle w:val="xcontentpasted0"/>
          <w:rFonts w:asciiTheme="majorBidi" w:hAnsiTheme="majorBidi" w:cstheme="majorBidi"/>
          <w:b/>
          <w:bCs/>
          <w:color w:val="000000"/>
          <w:bdr w:val="none" w:sz="0" w:space="0" w:color="auto" w:frame="1"/>
        </w:rPr>
        <w:t>Czarnuszewicz</w:t>
      </w:r>
      <w:proofErr w:type="spellEnd"/>
      <w:r w:rsidRPr="00060194">
        <w:rPr>
          <w:rStyle w:val="xcontentpasted0"/>
          <w:rFonts w:asciiTheme="majorBidi" w:hAnsiTheme="majorBidi" w:cstheme="majorBidi"/>
          <w:b/>
          <w:bCs/>
          <w:color w:val="000000"/>
          <w:bdr w:val="none" w:sz="0" w:space="0" w:color="auto" w:frame="1"/>
        </w:rPr>
        <w:t xml:space="preserve"> (ANAMED/St Andrews)</w:t>
      </w:r>
    </w:p>
    <w:p w14:paraId="40541DF6" w14:textId="77777777" w:rsidR="00B00C9D" w:rsidRPr="00060194" w:rsidRDefault="00B00C9D" w:rsidP="00B00C9D">
      <w:pPr>
        <w:pStyle w:val="xmsonormal"/>
        <w:shd w:val="clear" w:color="auto" w:fill="FFFFFF"/>
        <w:spacing w:before="0" w:beforeAutospacing="0" w:after="0" w:afterAutospacing="0"/>
        <w:rPr>
          <w:rStyle w:val="xcontentpasted0"/>
          <w:rFonts w:asciiTheme="majorBidi" w:hAnsiTheme="majorBidi" w:cstheme="majorBidi"/>
          <w:b/>
          <w:bCs/>
          <w:color w:val="000000"/>
          <w:bdr w:val="none" w:sz="0" w:space="0" w:color="auto" w:frame="1"/>
        </w:rPr>
      </w:pPr>
    </w:p>
    <w:p w14:paraId="760E2FB8" w14:textId="77777777" w:rsidR="00B00C9D" w:rsidRPr="00060194" w:rsidRDefault="00B00C9D" w:rsidP="00B00C9D">
      <w:pPr>
        <w:pStyle w:val="xmsonormal"/>
        <w:shd w:val="clear" w:color="auto" w:fill="FFFFFF"/>
        <w:spacing w:before="0" w:beforeAutospacing="0" w:after="0" w:afterAutospacing="0"/>
        <w:rPr>
          <w:rFonts w:asciiTheme="majorBidi" w:hAnsiTheme="majorBidi" w:cstheme="majorBidi"/>
          <w:b/>
          <w:bCs/>
          <w:color w:val="000000"/>
        </w:rPr>
      </w:pPr>
      <w:r w:rsidRPr="00060194">
        <w:rPr>
          <w:rStyle w:val="xcontentpasted0"/>
          <w:rFonts w:asciiTheme="majorBidi" w:hAnsiTheme="majorBidi" w:cstheme="majorBidi"/>
          <w:b/>
          <w:bCs/>
          <w:color w:val="000000"/>
          <w:bdr w:val="none" w:sz="0" w:space="0" w:color="auto" w:frame="1"/>
        </w:rPr>
        <w:t>When a </w:t>
      </w:r>
      <w:proofErr w:type="spellStart"/>
      <w:r w:rsidRPr="00060194">
        <w:rPr>
          <w:rStyle w:val="xcontentpasted0"/>
          <w:rFonts w:asciiTheme="majorBidi" w:hAnsiTheme="majorBidi" w:cstheme="majorBidi"/>
          <w:b/>
          <w:bCs/>
          <w:i/>
          <w:iCs/>
          <w:color w:val="000000"/>
          <w:bdr w:val="none" w:sz="0" w:space="0" w:color="auto" w:frame="1"/>
        </w:rPr>
        <w:t>Ṭāʾifa</w:t>
      </w:r>
      <w:proofErr w:type="spellEnd"/>
      <w:r w:rsidRPr="00060194">
        <w:rPr>
          <w:rStyle w:val="xcontentpasted0"/>
          <w:rFonts w:asciiTheme="majorBidi" w:hAnsiTheme="majorBidi" w:cstheme="majorBidi"/>
          <w:b/>
          <w:bCs/>
          <w:i/>
          <w:iCs/>
          <w:color w:val="000000"/>
          <w:bdr w:val="none" w:sz="0" w:space="0" w:color="auto" w:frame="1"/>
        </w:rPr>
        <w:t> </w:t>
      </w:r>
      <w:r w:rsidRPr="00060194">
        <w:rPr>
          <w:rStyle w:val="xcontentpasted0"/>
          <w:rFonts w:asciiTheme="majorBidi" w:hAnsiTheme="majorBidi" w:cstheme="majorBidi"/>
          <w:b/>
          <w:bCs/>
          <w:color w:val="000000"/>
          <w:bdr w:val="none" w:sz="0" w:space="0" w:color="auto" w:frame="1"/>
        </w:rPr>
        <w:t xml:space="preserve">fails: The collapse of the </w:t>
      </w:r>
      <w:proofErr w:type="spellStart"/>
      <w:r w:rsidRPr="00060194">
        <w:rPr>
          <w:rStyle w:val="xcontentpasted0"/>
          <w:rFonts w:asciiTheme="majorBidi" w:hAnsiTheme="majorBidi" w:cstheme="majorBidi"/>
          <w:b/>
          <w:bCs/>
          <w:color w:val="000000"/>
          <w:bdr w:val="none" w:sz="0" w:space="0" w:color="auto" w:frame="1"/>
        </w:rPr>
        <w:t>Ḥāṭimīyān</w:t>
      </w:r>
      <w:proofErr w:type="spellEnd"/>
      <w:r w:rsidRPr="00060194">
        <w:rPr>
          <w:rStyle w:val="xcontentpasted0"/>
          <w:rFonts w:asciiTheme="majorBidi" w:hAnsiTheme="majorBidi" w:cstheme="majorBidi"/>
          <w:b/>
          <w:bCs/>
          <w:color w:val="000000"/>
          <w:bdr w:val="none" w:sz="0" w:space="0" w:color="auto" w:frame="1"/>
        </w:rPr>
        <w:t xml:space="preserve"> of Khurasan and the Mongol Conquest </w:t>
      </w:r>
    </w:p>
    <w:p w14:paraId="19499F61" w14:textId="77777777" w:rsidR="00B00C9D" w:rsidRPr="00060194" w:rsidRDefault="00B00C9D" w:rsidP="00B00C9D">
      <w:pPr>
        <w:pStyle w:val="xmsonormal"/>
        <w:shd w:val="clear" w:color="auto" w:fill="FFFFFF"/>
        <w:spacing w:before="0" w:beforeAutospacing="0" w:after="0" w:afterAutospacing="0"/>
        <w:rPr>
          <w:rFonts w:asciiTheme="majorBidi" w:hAnsiTheme="majorBidi" w:cstheme="majorBidi"/>
          <w:color w:val="000000"/>
        </w:rPr>
      </w:pPr>
      <w:r w:rsidRPr="00060194">
        <w:rPr>
          <w:rFonts w:asciiTheme="majorBidi" w:hAnsiTheme="majorBidi" w:cstheme="majorBidi"/>
          <w:color w:val="000000"/>
          <w:bdr w:val="none" w:sz="0" w:space="0" w:color="auto" w:frame="1"/>
        </w:rPr>
        <w:t> </w:t>
      </w:r>
    </w:p>
    <w:p w14:paraId="387417B1" w14:textId="77777777" w:rsidR="00B00C9D" w:rsidRPr="00060194" w:rsidRDefault="00B00C9D" w:rsidP="00B00C9D">
      <w:pPr>
        <w:pStyle w:val="xmsonormal"/>
        <w:shd w:val="clear" w:color="auto" w:fill="FFFFFF"/>
        <w:spacing w:before="0" w:beforeAutospacing="0" w:after="0" w:afterAutospacing="0"/>
        <w:rPr>
          <w:rFonts w:asciiTheme="majorBidi" w:hAnsiTheme="majorBidi" w:cstheme="majorBidi"/>
          <w:color w:val="000000"/>
        </w:rPr>
      </w:pPr>
      <w:r w:rsidRPr="00060194">
        <w:rPr>
          <w:rStyle w:val="xcontentpasted0"/>
          <w:rFonts w:asciiTheme="majorBidi" w:hAnsiTheme="majorBidi" w:cstheme="majorBidi"/>
          <w:color w:val="000000"/>
          <w:bdr w:val="none" w:sz="0" w:space="0" w:color="auto" w:frame="1"/>
        </w:rPr>
        <w:t>Istanbul University Library hold a unique and little studied 13</w:t>
      </w:r>
      <w:r w:rsidRPr="00060194">
        <w:rPr>
          <w:rStyle w:val="xcontentpasted0"/>
          <w:rFonts w:asciiTheme="majorBidi" w:hAnsiTheme="majorBidi" w:cstheme="majorBidi"/>
          <w:color w:val="000000"/>
          <w:bdr w:val="none" w:sz="0" w:space="0" w:color="auto" w:frame="1"/>
          <w:vertAlign w:val="superscript"/>
        </w:rPr>
        <w:t>th</w:t>
      </w:r>
      <w:r w:rsidRPr="00060194">
        <w:rPr>
          <w:rStyle w:val="xcontentpasted0"/>
          <w:rFonts w:asciiTheme="majorBidi" w:hAnsiTheme="majorBidi" w:cstheme="majorBidi"/>
          <w:color w:val="000000"/>
          <w:bdr w:val="none" w:sz="0" w:space="0" w:color="auto" w:frame="1"/>
        </w:rPr>
        <w:t> century Persian manuscript, generally referred to as the </w:t>
      </w:r>
      <w:proofErr w:type="spellStart"/>
      <w:r w:rsidRPr="00060194">
        <w:rPr>
          <w:rStyle w:val="xcontentpasted0"/>
          <w:rFonts w:asciiTheme="majorBidi" w:hAnsiTheme="majorBidi" w:cstheme="majorBidi"/>
          <w:i/>
          <w:iCs/>
          <w:color w:val="000000"/>
          <w:bdr w:val="none" w:sz="0" w:space="0" w:color="auto" w:frame="1"/>
        </w:rPr>
        <w:t>Manāqib</w:t>
      </w:r>
      <w:proofErr w:type="spellEnd"/>
      <w:r w:rsidRPr="00060194">
        <w:rPr>
          <w:rStyle w:val="xcontentpasted0"/>
          <w:rFonts w:asciiTheme="majorBidi" w:hAnsiTheme="majorBidi" w:cstheme="majorBidi"/>
          <w:i/>
          <w:iCs/>
          <w:color w:val="000000"/>
          <w:bdr w:val="none" w:sz="0" w:space="0" w:color="auto" w:frame="1"/>
        </w:rPr>
        <w:t xml:space="preserve"> Shaykh </w:t>
      </w:r>
      <w:proofErr w:type="spellStart"/>
      <w:r w:rsidRPr="00060194">
        <w:rPr>
          <w:rStyle w:val="xcontentpasted0"/>
          <w:rFonts w:asciiTheme="majorBidi" w:hAnsiTheme="majorBidi" w:cstheme="majorBidi"/>
          <w:i/>
          <w:iCs/>
          <w:color w:val="000000"/>
          <w:bdr w:val="none" w:sz="0" w:space="0" w:color="auto" w:frame="1"/>
        </w:rPr>
        <w:t>Ḥāṭimī</w:t>
      </w:r>
      <w:proofErr w:type="spellEnd"/>
      <w:r w:rsidRPr="00060194">
        <w:rPr>
          <w:rStyle w:val="xcontentpasted0"/>
          <w:rFonts w:asciiTheme="majorBidi" w:hAnsiTheme="majorBidi" w:cstheme="majorBidi"/>
          <w:color w:val="000000"/>
          <w:bdr w:val="none" w:sz="0" w:space="0" w:color="auto" w:frame="1"/>
        </w:rPr>
        <w:t>. The text describes both the life and deeds of its subject, a Sufi Sheikh based in Khurasan in the years prior to the Mongol Conquests, and the difficulties faced by his followers when the death of their leader coincided with a deteriorating political situation. Touching on themes varying from property inheritance to female leadership and from symbiosis with Turkish groups to Alid marriage alliances, this paper will reconcile the text with the wider situation of the period. </w:t>
      </w:r>
    </w:p>
    <w:p w14:paraId="6FCAB613" w14:textId="77777777" w:rsidR="00B00C9D" w:rsidRPr="00060194" w:rsidRDefault="00B00C9D" w:rsidP="00B00C9D">
      <w:pPr>
        <w:rPr>
          <w:rFonts w:asciiTheme="majorBidi" w:hAnsiTheme="majorBidi" w:cstheme="majorBidi"/>
          <w:b/>
          <w:bCs/>
          <w:color w:val="000000"/>
          <w:sz w:val="24"/>
          <w:szCs w:val="24"/>
          <w:shd w:val="clear" w:color="auto" w:fill="FFFFFF"/>
        </w:rPr>
      </w:pPr>
    </w:p>
    <w:p w14:paraId="018164B7" w14:textId="77777777" w:rsidR="00B00C9D" w:rsidRPr="00060194" w:rsidRDefault="00B00C9D" w:rsidP="00B00C9D">
      <w:pPr>
        <w:rPr>
          <w:rFonts w:asciiTheme="majorBidi" w:hAnsiTheme="majorBidi" w:cstheme="majorBidi"/>
          <w:b/>
          <w:bCs/>
          <w:color w:val="000000"/>
          <w:sz w:val="24"/>
          <w:szCs w:val="24"/>
          <w:shd w:val="clear" w:color="auto" w:fill="FFFFFF"/>
        </w:rPr>
      </w:pPr>
    </w:p>
    <w:p w14:paraId="31B32C5B" w14:textId="4EB7F010" w:rsidR="00B00C9D" w:rsidRPr="00060194" w:rsidRDefault="00B00C9D" w:rsidP="00B00C9D">
      <w:pPr>
        <w:rPr>
          <w:rFonts w:asciiTheme="majorBidi" w:hAnsiTheme="majorBidi" w:cstheme="majorBidi"/>
          <w:b/>
          <w:bCs/>
          <w:color w:val="000000"/>
          <w:sz w:val="24"/>
          <w:szCs w:val="24"/>
          <w:shd w:val="clear" w:color="auto" w:fill="FFFFFF"/>
        </w:rPr>
      </w:pPr>
      <w:r w:rsidRPr="00060194">
        <w:rPr>
          <w:rFonts w:asciiTheme="majorBidi" w:hAnsiTheme="majorBidi" w:cstheme="majorBidi"/>
          <w:b/>
          <w:bCs/>
          <w:color w:val="000000"/>
          <w:sz w:val="24"/>
          <w:szCs w:val="24"/>
          <w:shd w:val="clear" w:color="auto" w:fill="FFFFFF"/>
        </w:rPr>
        <w:t xml:space="preserve">Konrad </w:t>
      </w:r>
      <w:proofErr w:type="spellStart"/>
      <w:r w:rsidRPr="00060194">
        <w:rPr>
          <w:rFonts w:asciiTheme="majorBidi" w:hAnsiTheme="majorBidi" w:cstheme="majorBidi"/>
          <w:b/>
          <w:bCs/>
          <w:color w:val="000000"/>
          <w:sz w:val="24"/>
          <w:szCs w:val="24"/>
          <w:shd w:val="clear" w:color="auto" w:fill="FFFFFF"/>
        </w:rPr>
        <w:t>Hirschler</w:t>
      </w:r>
      <w:proofErr w:type="spellEnd"/>
      <w:r w:rsidRPr="00060194">
        <w:rPr>
          <w:rFonts w:asciiTheme="majorBidi" w:hAnsiTheme="majorBidi" w:cstheme="majorBidi"/>
          <w:b/>
          <w:bCs/>
          <w:color w:val="000000"/>
          <w:sz w:val="24"/>
          <w:szCs w:val="24"/>
          <w:shd w:val="clear" w:color="auto" w:fill="FFFFFF"/>
        </w:rPr>
        <w:t xml:space="preserve"> (Hamburg University)</w:t>
      </w:r>
    </w:p>
    <w:p w14:paraId="03F27AA3" w14:textId="50B0393F" w:rsidR="00B00C9D" w:rsidRPr="00060194" w:rsidRDefault="00B00C9D" w:rsidP="00AC4DBA">
      <w:pPr>
        <w:rPr>
          <w:rFonts w:asciiTheme="majorBidi" w:hAnsiTheme="majorBidi" w:cstheme="majorBidi"/>
          <w:b/>
          <w:bCs/>
          <w:color w:val="000000"/>
          <w:sz w:val="24"/>
          <w:szCs w:val="24"/>
          <w:shd w:val="clear" w:color="auto" w:fill="FFFFFF"/>
        </w:rPr>
      </w:pPr>
      <w:r w:rsidRPr="00060194">
        <w:rPr>
          <w:rFonts w:asciiTheme="majorBidi" w:hAnsiTheme="majorBidi" w:cstheme="majorBidi"/>
          <w:b/>
          <w:bCs/>
          <w:color w:val="000000"/>
          <w:sz w:val="24"/>
          <w:szCs w:val="24"/>
          <w:shd w:val="clear" w:color="auto" w:fill="FFFFFF"/>
        </w:rPr>
        <w:t>Preserving manuscripts and transmitting knowledge in Sufi convents, c. 12th – 14th centuries</w:t>
      </w:r>
    </w:p>
    <w:p w14:paraId="08575FE3" w14:textId="77777777" w:rsidR="00B00C9D" w:rsidRPr="00060194" w:rsidRDefault="00B00C9D" w:rsidP="00B00C9D">
      <w:pPr>
        <w:rPr>
          <w:rFonts w:asciiTheme="majorBidi" w:hAnsiTheme="majorBidi" w:cstheme="majorBidi"/>
          <w:color w:val="000000"/>
          <w:sz w:val="24"/>
          <w:szCs w:val="24"/>
          <w:shd w:val="clear" w:color="auto" w:fill="FFFFFF"/>
        </w:rPr>
      </w:pPr>
      <w:r w:rsidRPr="00060194">
        <w:rPr>
          <w:rFonts w:asciiTheme="majorBidi" w:hAnsiTheme="majorBidi" w:cstheme="majorBidi"/>
          <w:color w:val="000000"/>
          <w:sz w:val="24"/>
          <w:szCs w:val="24"/>
          <w:shd w:val="clear" w:color="auto" w:fill="FFFFFF"/>
        </w:rPr>
        <w:t xml:space="preserve">This paper takes reading and endowment notes from Damascene manuscripts circulating between the 12th and 14th centuries as a source corpus to address the question of the role of Sufi convents in manuscript cultures. It suggests that convents played an important role in the urban topography of the handwritten book as sites of manuscript preservation and manuscript circulation. Their role in manuscript production, in contrast, is methodologically more difficult to trace. Numerous convents appear as sites of reading sessions where manuscripts circulating throughout Damascus were read. These sessions easily ranked among the largest events in the scholarly and ritual life of the city. Some convents also hosted substantial libraries and the books </w:t>
      </w:r>
      <w:r w:rsidRPr="00060194">
        <w:rPr>
          <w:rFonts w:asciiTheme="majorBidi" w:hAnsiTheme="majorBidi" w:cstheme="majorBidi"/>
          <w:color w:val="000000"/>
          <w:sz w:val="24"/>
          <w:szCs w:val="24"/>
          <w:shd w:val="clear" w:color="auto" w:fill="FFFFFF"/>
        </w:rPr>
        <w:lastRenderedPageBreak/>
        <w:t xml:space="preserve">from these libraries could as well circulate in the city and had thus a role well beyond the walls of their host </w:t>
      </w:r>
      <w:proofErr w:type="spellStart"/>
      <w:r w:rsidRPr="00060194">
        <w:rPr>
          <w:rFonts w:asciiTheme="majorBidi" w:hAnsiTheme="majorBidi" w:cstheme="majorBidi"/>
          <w:color w:val="000000"/>
          <w:sz w:val="24"/>
          <w:szCs w:val="24"/>
          <w:shd w:val="clear" w:color="auto" w:fill="FFFFFF"/>
        </w:rPr>
        <w:t>organisation</w:t>
      </w:r>
      <w:proofErr w:type="spellEnd"/>
      <w:r w:rsidRPr="00060194">
        <w:rPr>
          <w:rFonts w:asciiTheme="majorBidi" w:hAnsiTheme="majorBidi" w:cstheme="majorBidi"/>
          <w:color w:val="000000"/>
          <w:sz w:val="24"/>
          <w:szCs w:val="24"/>
          <w:shd w:val="clear" w:color="auto" w:fill="FFFFFF"/>
        </w:rPr>
        <w:t>. The close integration of convents in the scholarly and ritual life raises the question to what extent their role is in these cases expression of a specifically ‘Sufi’ manuscript culture?</w:t>
      </w:r>
    </w:p>
    <w:p w14:paraId="77F52A80" w14:textId="77777777" w:rsidR="00060194" w:rsidRPr="00060194" w:rsidRDefault="00060194" w:rsidP="00B00C9D">
      <w:pPr>
        <w:rPr>
          <w:rFonts w:asciiTheme="majorBidi" w:hAnsiTheme="majorBidi" w:cstheme="majorBidi"/>
          <w:color w:val="000000"/>
          <w:sz w:val="24"/>
          <w:szCs w:val="24"/>
          <w:shd w:val="clear" w:color="auto" w:fill="FFFFFF"/>
        </w:rPr>
      </w:pPr>
    </w:p>
    <w:p w14:paraId="6C7D7081" w14:textId="771C0C2F" w:rsidR="00060194" w:rsidRPr="00060194" w:rsidRDefault="00060194" w:rsidP="00B00C9D">
      <w:pPr>
        <w:rPr>
          <w:rFonts w:asciiTheme="majorBidi" w:hAnsiTheme="majorBidi" w:cstheme="majorBidi"/>
          <w:b/>
          <w:bCs/>
          <w:color w:val="000000"/>
          <w:sz w:val="24"/>
          <w:szCs w:val="24"/>
          <w:shd w:val="clear" w:color="auto" w:fill="FFFFFF"/>
        </w:rPr>
      </w:pPr>
      <w:r w:rsidRPr="00060194">
        <w:rPr>
          <w:rFonts w:asciiTheme="majorBidi" w:hAnsiTheme="majorBidi" w:cstheme="majorBidi"/>
          <w:b/>
          <w:bCs/>
          <w:color w:val="000000"/>
          <w:sz w:val="24"/>
          <w:szCs w:val="24"/>
          <w:shd w:val="clear" w:color="auto" w:fill="FFFFFF"/>
        </w:rPr>
        <w:t>Zeynep Oktay (</w:t>
      </w:r>
      <w:r w:rsidRPr="00060194">
        <w:rPr>
          <w:rFonts w:asciiTheme="majorBidi" w:hAnsiTheme="majorBidi" w:cstheme="majorBidi"/>
          <w:b/>
          <w:bCs/>
          <w:sz w:val="24"/>
          <w:szCs w:val="24"/>
          <w:lang w:val="tr-TR"/>
        </w:rPr>
        <w:t>Boğaziçi University</w:t>
      </w:r>
      <w:r w:rsidRPr="00060194">
        <w:rPr>
          <w:rFonts w:asciiTheme="majorBidi" w:hAnsiTheme="majorBidi" w:cstheme="majorBidi"/>
          <w:b/>
          <w:bCs/>
          <w:sz w:val="24"/>
          <w:szCs w:val="24"/>
          <w:lang w:val="tr-TR"/>
        </w:rPr>
        <w:t>)</w:t>
      </w:r>
    </w:p>
    <w:p w14:paraId="150A841E" w14:textId="77777777" w:rsidR="00060194" w:rsidRPr="00060194" w:rsidRDefault="00060194" w:rsidP="00060194">
      <w:pPr>
        <w:pStyle w:val="NormalWeb"/>
        <w:rPr>
          <w:rFonts w:asciiTheme="majorBidi" w:hAnsiTheme="majorBidi" w:cstheme="majorBidi"/>
          <w:b/>
          <w:bCs/>
          <w:color w:val="000000"/>
        </w:rPr>
      </w:pPr>
      <w:r w:rsidRPr="00060194">
        <w:rPr>
          <w:rFonts w:asciiTheme="majorBidi" w:hAnsiTheme="majorBidi" w:cstheme="majorBidi"/>
          <w:b/>
          <w:bCs/>
          <w:color w:val="000000"/>
        </w:rPr>
        <w:t xml:space="preserve">The </w:t>
      </w:r>
      <w:proofErr w:type="spellStart"/>
      <w:r w:rsidRPr="00060194">
        <w:rPr>
          <w:rFonts w:asciiTheme="majorBidi" w:hAnsiTheme="majorBidi" w:cstheme="majorBidi"/>
          <w:b/>
          <w:bCs/>
          <w:color w:val="000000"/>
        </w:rPr>
        <w:t>Bektashization</w:t>
      </w:r>
      <w:proofErr w:type="spellEnd"/>
      <w:r w:rsidRPr="00060194">
        <w:rPr>
          <w:rFonts w:asciiTheme="majorBidi" w:hAnsiTheme="majorBidi" w:cstheme="majorBidi"/>
          <w:b/>
          <w:bCs/>
          <w:color w:val="000000"/>
        </w:rPr>
        <w:t xml:space="preserve"> of Yunus Emre’s Poetic Tradition: What the Earliest Manuscripts Tell us</w:t>
      </w:r>
    </w:p>
    <w:p w14:paraId="4F7B3309" w14:textId="77777777" w:rsidR="00060194" w:rsidRPr="00060194" w:rsidRDefault="00060194" w:rsidP="00060194">
      <w:pPr>
        <w:pStyle w:val="NormalWeb"/>
        <w:rPr>
          <w:rFonts w:asciiTheme="majorBidi" w:hAnsiTheme="majorBidi" w:cstheme="majorBidi"/>
          <w:color w:val="000000"/>
        </w:rPr>
      </w:pPr>
      <w:r w:rsidRPr="00060194">
        <w:rPr>
          <w:rFonts w:asciiTheme="majorBidi" w:hAnsiTheme="majorBidi" w:cstheme="majorBidi"/>
          <w:color w:val="000000"/>
        </w:rPr>
        <w:t xml:space="preserve">Yunus Emre (d. 1320?) is a Bektashi saint for many contemporary </w:t>
      </w:r>
      <w:proofErr w:type="spellStart"/>
      <w:r w:rsidRPr="00060194">
        <w:rPr>
          <w:rFonts w:asciiTheme="majorBidi" w:hAnsiTheme="majorBidi" w:cstheme="majorBidi"/>
          <w:color w:val="000000"/>
        </w:rPr>
        <w:t>Alevis</w:t>
      </w:r>
      <w:proofErr w:type="spellEnd"/>
      <w:r w:rsidRPr="00060194">
        <w:rPr>
          <w:rFonts w:asciiTheme="majorBidi" w:hAnsiTheme="majorBidi" w:cstheme="majorBidi"/>
          <w:color w:val="000000"/>
        </w:rPr>
        <w:t xml:space="preserve">. This common belief can be traced to the hagiography of Hacı Bektaş, put down in writing in the late fifteenth-early sixteenth century, which includes an account of Yunus Emre’s encounter with Hacı Bektaş. As the foundational figure for Turkish Sufi poetry, Yunus provided the prototype for Alevi-Bektashi poetry, including the </w:t>
      </w:r>
      <w:proofErr w:type="spellStart"/>
      <w:r w:rsidRPr="00060194">
        <w:rPr>
          <w:rFonts w:asciiTheme="majorBidi" w:hAnsiTheme="majorBidi" w:cstheme="majorBidi"/>
          <w:color w:val="000000"/>
        </w:rPr>
        <w:t>deyiş</w:t>
      </w:r>
      <w:proofErr w:type="spellEnd"/>
      <w:r w:rsidRPr="00060194">
        <w:rPr>
          <w:rFonts w:asciiTheme="majorBidi" w:hAnsiTheme="majorBidi" w:cstheme="majorBidi"/>
          <w:color w:val="000000"/>
        </w:rPr>
        <w:t xml:space="preserve">, i.e. poetry sung during ritual. However, his own poetry bears few traces of Bektashi doctrine, which developed from the fifteenth century onwards. Despite this apparent time lag between Yunus himself and </w:t>
      </w:r>
      <w:proofErr w:type="spellStart"/>
      <w:r w:rsidRPr="00060194">
        <w:rPr>
          <w:rFonts w:asciiTheme="majorBidi" w:hAnsiTheme="majorBidi" w:cstheme="majorBidi"/>
          <w:color w:val="000000"/>
        </w:rPr>
        <w:t>Bektashis</w:t>
      </w:r>
      <w:proofErr w:type="spellEnd"/>
      <w:r w:rsidRPr="00060194">
        <w:rPr>
          <w:rFonts w:asciiTheme="majorBidi" w:hAnsiTheme="majorBidi" w:cstheme="majorBidi"/>
          <w:color w:val="000000"/>
        </w:rPr>
        <w:t xml:space="preserve">, certain elements of Bektashi doctrine appear in the earliest manuscripts of Yunus Emre’s </w:t>
      </w:r>
      <w:proofErr w:type="spellStart"/>
      <w:r w:rsidRPr="00060194">
        <w:rPr>
          <w:rFonts w:asciiTheme="majorBidi" w:hAnsiTheme="majorBidi" w:cstheme="majorBidi"/>
          <w:color w:val="000000"/>
        </w:rPr>
        <w:t>Dīvān</w:t>
      </w:r>
      <w:proofErr w:type="spellEnd"/>
      <w:r w:rsidRPr="00060194">
        <w:rPr>
          <w:rFonts w:asciiTheme="majorBidi" w:hAnsiTheme="majorBidi" w:cstheme="majorBidi"/>
          <w:color w:val="000000"/>
        </w:rPr>
        <w:t>. These rare additions in the fifteenth century manuscripts include the Ceremony of the Forty (</w:t>
      </w:r>
      <w:proofErr w:type="spellStart"/>
      <w:r w:rsidRPr="00060194">
        <w:rPr>
          <w:rFonts w:asciiTheme="majorBidi" w:hAnsiTheme="majorBidi" w:cstheme="majorBidi"/>
          <w:color w:val="000000"/>
        </w:rPr>
        <w:t>ḳırḳlar</w:t>
      </w:r>
      <w:proofErr w:type="spellEnd"/>
      <w:r w:rsidRPr="00060194">
        <w:rPr>
          <w:rFonts w:asciiTheme="majorBidi" w:hAnsiTheme="majorBidi" w:cstheme="majorBidi"/>
          <w:color w:val="000000"/>
        </w:rPr>
        <w:t xml:space="preserve"> </w:t>
      </w:r>
      <w:proofErr w:type="spellStart"/>
      <w:r w:rsidRPr="00060194">
        <w:rPr>
          <w:rFonts w:asciiTheme="majorBidi" w:hAnsiTheme="majorBidi" w:cstheme="majorBidi"/>
          <w:color w:val="000000"/>
        </w:rPr>
        <w:t>cemʿi</w:t>
      </w:r>
      <w:proofErr w:type="spellEnd"/>
      <w:r w:rsidRPr="00060194">
        <w:rPr>
          <w:rFonts w:asciiTheme="majorBidi" w:hAnsiTheme="majorBidi" w:cstheme="majorBidi"/>
          <w:color w:val="000000"/>
        </w:rPr>
        <w:t>), the doctrine of Muhammad-Ali, and the doctrine of Four Gates and Forty Stations (</w:t>
      </w:r>
      <w:proofErr w:type="spellStart"/>
      <w:r w:rsidRPr="00060194">
        <w:rPr>
          <w:rFonts w:asciiTheme="majorBidi" w:hAnsiTheme="majorBidi" w:cstheme="majorBidi"/>
          <w:color w:val="000000"/>
        </w:rPr>
        <w:t>dört</w:t>
      </w:r>
      <w:proofErr w:type="spellEnd"/>
      <w:r w:rsidRPr="00060194">
        <w:rPr>
          <w:rFonts w:asciiTheme="majorBidi" w:hAnsiTheme="majorBidi" w:cstheme="majorBidi"/>
          <w:color w:val="000000"/>
        </w:rPr>
        <w:t xml:space="preserve"> </w:t>
      </w:r>
      <w:proofErr w:type="spellStart"/>
      <w:r w:rsidRPr="00060194">
        <w:rPr>
          <w:rFonts w:asciiTheme="majorBidi" w:hAnsiTheme="majorBidi" w:cstheme="majorBidi"/>
          <w:color w:val="000000"/>
        </w:rPr>
        <w:t>ḳapı</w:t>
      </w:r>
      <w:proofErr w:type="spellEnd"/>
      <w:r w:rsidRPr="00060194">
        <w:rPr>
          <w:rFonts w:asciiTheme="majorBidi" w:hAnsiTheme="majorBidi" w:cstheme="majorBidi"/>
          <w:color w:val="000000"/>
        </w:rPr>
        <w:t xml:space="preserve"> </w:t>
      </w:r>
      <w:proofErr w:type="spellStart"/>
      <w:r w:rsidRPr="00060194">
        <w:rPr>
          <w:rFonts w:asciiTheme="majorBidi" w:hAnsiTheme="majorBidi" w:cstheme="majorBidi"/>
          <w:color w:val="000000"/>
        </w:rPr>
        <w:t>ḳırḳ</w:t>
      </w:r>
      <w:proofErr w:type="spellEnd"/>
      <w:r w:rsidRPr="00060194">
        <w:rPr>
          <w:rFonts w:asciiTheme="majorBidi" w:hAnsiTheme="majorBidi" w:cstheme="majorBidi"/>
          <w:color w:val="000000"/>
        </w:rPr>
        <w:t xml:space="preserve"> </w:t>
      </w:r>
      <w:proofErr w:type="spellStart"/>
      <w:r w:rsidRPr="00060194">
        <w:rPr>
          <w:rFonts w:asciiTheme="majorBidi" w:hAnsiTheme="majorBidi" w:cstheme="majorBidi"/>
          <w:color w:val="000000"/>
        </w:rPr>
        <w:t>maḳām</w:t>
      </w:r>
      <w:proofErr w:type="spellEnd"/>
      <w:r w:rsidRPr="00060194">
        <w:rPr>
          <w:rFonts w:asciiTheme="majorBidi" w:hAnsiTheme="majorBidi" w:cstheme="majorBidi"/>
          <w:color w:val="000000"/>
        </w:rPr>
        <w:t xml:space="preserve">). The </w:t>
      </w:r>
      <w:proofErr w:type="spellStart"/>
      <w:r w:rsidRPr="00060194">
        <w:rPr>
          <w:rFonts w:asciiTheme="majorBidi" w:hAnsiTheme="majorBidi" w:cstheme="majorBidi"/>
          <w:color w:val="000000"/>
        </w:rPr>
        <w:t>Dīvān</w:t>
      </w:r>
      <w:proofErr w:type="spellEnd"/>
      <w:r w:rsidRPr="00060194">
        <w:rPr>
          <w:rFonts w:asciiTheme="majorBidi" w:hAnsiTheme="majorBidi" w:cstheme="majorBidi"/>
          <w:color w:val="000000"/>
        </w:rPr>
        <w:t xml:space="preserve"> also includes terms that occur in Sufi literature (in </w:t>
      </w:r>
      <w:proofErr w:type="spellStart"/>
      <w:r w:rsidRPr="00060194">
        <w:rPr>
          <w:rFonts w:asciiTheme="majorBidi" w:hAnsiTheme="majorBidi" w:cstheme="majorBidi"/>
          <w:color w:val="000000"/>
        </w:rPr>
        <w:t>Yunus’s</w:t>
      </w:r>
      <w:proofErr w:type="spellEnd"/>
      <w:r w:rsidRPr="00060194">
        <w:rPr>
          <w:rFonts w:asciiTheme="majorBidi" w:hAnsiTheme="majorBidi" w:cstheme="majorBidi"/>
          <w:color w:val="000000"/>
        </w:rPr>
        <w:t xml:space="preserve"> own poetry) and later become part of Alevi (</w:t>
      </w:r>
      <w:proofErr w:type="spellStart"/>
      <w:r w:rsidRPr="00060194">
        <w:rPr>
          <w:rFonts w:asciiTheme="majorBidi" w:hAnsiTheme="majorBidi" w:cstheme="majorBidi"/>
          <w:color w:val="000000"/>
        </w:rPr>
        <w:t>Ḳızılbaş</w:t>
      </w:r>
      <w:proofErr w:type="spellEnd"/>
      <w:r w:rsidRPr="00060194">
        <w:rPr>
          <w:rFonts w:asciiTheme="majorBidi" w:hAnsiTheme="majorBidi" w:cstheme="majorBidi"/>
          <w:color w:val="000000"/>
        </w:rPr>
        <w:t xml:space="preserve">) and Bektashi repertoires, such as </w:t>
      </w:r>
      <w:proofErr w:type="spellStart"/>
      <w:r w:rsidRPr="00060194">
        <w:rPr>
          <w:rFonts w:asciiTheme="majorBidi" w:hAnsiTheme="majorBidi" w:cstheme="majorBidi"/>
          <w:color w:val="000000"/>
        </w:rPr>
        <w:t>semāʿ</w:t>
      </w:r>
      <w:proofErr w:type="spellEnd"/>
      <w:r w:rsidRPr="00060194">
        <w:rPr>
          <w:rFonts w:asciiTheme="majorBidi" w:hAnsiTheme="majorBidi" w:cstheme="majorBidi"/>
          <w:color w:val="000000"/>
        </w:rPr>
        <w:t xml:space="preserve"> (audition/ritual dance) and </w:t>
      </w:r>
      <w:proofErr w:type="spellStart"/>
      <w:r w:rsidRPr="00060194">
        <w:rPr>
          <w:rFonts w:asciiTheme="majorBidi" w:hAnsiTheme="majorBidi" w:cstheme="majorBidi"/>
          <w:color w:val="000000"/>
        </w:rPr>
        <w:t>meydān</w:t>
      </w:r>
      <w:proofErr w:type="spellEnd"/>
      <w:r w:rsidRPr="00060194">
        <w:rPr>
          <w:rFonts w:asciiTheme="majorBidi" w:hAnsiTheme="majorBidi" w:cstheme="majorBidi"/>
          <w:color w:val="000000"/>
        </w:rPr>
        <w:t xml:space="preserve"> (ceremonial room). This paper seeks to trace the </w:t>
      </w:r>
      <w:proofErr w:type="spellStart"/>
      <w:r w:rsidRPr="00060194">
        <w:rPr>
          <w:rFonts w:asciiTheme="majorBidi" w:hAnsiTheme="majorBidi" w:cstheme="majorBidi"/>
          <w:color w:val="000000"/>
        </w:rPr>
        <w:t>Bektashization</w:t>
      </w:r>
      <w:proofErr w:type="spellEnd"/>
      <w:r w:rsidRPr="00060194">
        <w:rPr>
          <w:rFonts w:asciiTheme="majorBidi" w:hAnsiTheme="majorBidi" w:cstheme="majorBidi"/>
          <w:color w:val="000000"/>
        </w:rPr>
        <w:t xml:space="preserve"> process of Yunus Emre’s poetic tradition through an examination of the Bektashi additions that appear in the earliest manuscripts of his </w:t>
      </w:r>
      <w:proofErr w:type="spellStart"/>
      <w:r w:rsidRPr="00060194">
        <w:rPr>
          <w:rFonts w:asciiTheme="majorBidi" w:hAnsiTheme="majorBidi" w:cstheme="majorBidi"/>
          <w:color w:val="000000"/>
        </w:rPr>
        <w:t>Dīvān</w:t>
      </w:r>
      <w:proofErr w:type="spellEnd"/>
      <w:r w:rsidRPr="00060194">
        <w:rPr>
          <w:rFonts w:asciiTheme="majorBidi" w:hAnsiTheme="majorBidi" w:cstheme="majorBidi"/>
          <w:color w:val="000000"/>
        </w:rPr>
        <w:t xml:space="preserve">. These demonstrate not only the early Bektashi readership of </w:t>
      </w:r>
      <w:proofErr w:type="spellStart"/>
      <w:r w:rsidRPr="00060194">
        <w:rPr>
          <w:rFonts w:asciiTheme="majorBidi" w:hAnsiTheme="majorBidi" w:cstheme="majorBidi"/>
          <w:color w:val="000000"/>
        </w:rPr>
        <w:t>Yunus’s</w:t>
      </w:r>
      <w:proofErr w:type="spellEnd"/>
      <w:r w:rsidRPr="00060194">
        <w:rPr>
          <w:rFonts w:asciiTheme="majorBidi" w:hAnsiTheme="majorBidi" w:cstheme="majorBidi"/>
          <w:color w:val="000000"/>
        </w:rPr>
        <w:t xml:space="preserve"> corpus, but also the role of Bektashi scribes in the dissemination of Yunus Emre’s poetry. They also hint at the origins of the subsequent proliferation of poetry under the name of Yunus, in both oral and written forms.</w:t>
      </w:r>
    </w:p>
    <w:p w14:paraId="43770C57" w14:textId="77777777" w:rsidR="00060194" w:rsidRPr="00060194" w:rsidRDefault="00060194" w:rsidP="00B00C9D">
      <w:pPr>
        <w:rPr>
          <w:rFonts w:asciiTheme="majorBidi" w:hAnsiTheme="majorBidi" w:cstheme="majorBidi"/>
          <w:color w:val="000000"/>
          <w:sz w:val="24"/>
          <w:szCs w:val="24"/>
          <w:shd w:val="clear" w:color="auto" w:fill="FFFFFF"/>
        </w:rPr>
      </w:pPr>
    </w:p>
    <w:p w14:paraId="13209785" w14:textId="77777777" w:rsidR="00964867" w:rsidRPr="00060194" w:rsidRDefault="00964867" w:rsidP="00B00C9D">
      <w:pPr>
        <w:rPr>
          <w:rFonts w:asciiTheme="majorBidi" w:hAnsiTheme="majorBidi" w:cstheme="majorBidi"/>
          <w:b/>
          <w:bCs/>
          <w:color w:val="000000"/>
          <w:sz w:val="24"/>
          <w:szCs w:val="24"/>
          <w:shd w:val="clear" w:color="auto" w:fill="FFFFFF"/>
        </w:rPr>
      </w:pPr>
    </w:p>
    <w:p w14:paraId="1B7875B7" w14:textId="39845AF8" w:rsidR="00964867" w:rsidRPr="00060194" w:rsidRDefault="00964867" w:rsidP="00964867">
      <w:pPr>
        <w:rPr>
          <w:rFonts w:asciiTheme="majorBidi" w:hAnsiTheme="majorBidi" w:cstheme="majorBidi"/>
          <w:b/>
          <w:bCs/>
          <w:sz w:val="24"/>
          <w:szCs w:val="24"/>
        </w:rPr>
      </w:pPr>
      <w:r w:rsidRPr="00060194">
        <w:rPr>
          <w:rFonts w:asciiTheme="majorBidi" w:hAnsiTheme="majorBidi" w:cstheme="majorBidi"/>
          <w:b/>
          <w:bCs/>
          <w:sz w:val="24"/>
          <w:szCs w:val="24"/>
        </w:rPr>
        <w:t xml:space="preserve">Ertuğrul </w:t>
      </w:r>
      <w:proofErr w:type="spellStart"/>
      <w:r w:rsidRPr="00060194">
        <w:rPr>
          <w:rFonts w:asciiTheme="majorBidi" w:hAnsiTheme="majorBidi" w:cstheme="majorBidi"/>
          <w:b/>
          <w:bCs/>
          <w:sz w:val="24"/>
          <w:szCs w:val="24"/>
        </w:rPr>
        <w:t>Ökten</w:t>
      </w:r>
      <w:proofErr w:type="spellEnd"/>
      <w:r w:rsidRPr="00060194">
        <w:rPr>
          <w:rFonts w:asciiTheme="majorBidi" w:hAnsiTheme="majorBidi" w:cstheme="majorBidi"/>
          <w:b/>
          <w:bCs/>
          <w:sz w:val="24"/>
          <w:szCs w:val="24"/>
        </w:rPr>
        <w:t xml:space="preserve">, İstanbul </w:t>
      </w:r>
      <w:proofErr w:type="spellStart"/>
      <w:r w:rsidRPr="00060194">
        <w:rPr>
          <w:rFonts w:asciiTheme="majorBidi" w:hAnsiTheme="majorBidi" w:cstheme="majorBidi"/>
          <w:b/>
          <w:bCs/>
          <w:sz w:val="24"/>
          <w:szCs w:val="24"/>
        </w:rPr>
        <w:t>Medeniyet</w:t>
      </w:r>
      <w:proofErr w:type="spellEnd"/>
      <w:r w:rsidRPr="00060194">
        <w:rPr>
          <w:rFonts w:asciiTheme="majorBidi" w:hAnsiTheme="majorBidi" w:cstheme="majorBidi"/>
          <w:b/>
          <w:bCs/>
          <w:sz w:val="24"/>
          <w:szCs w:val="24"/>
        </w:rPr>
        <w:t xml:space="preserve"> University</w:t>
      </w:r>
    </w:p>
    <w:p w14:paraId="2FE32B64" w14:textId="62598EB1" w:rsidR="00964867" w:rsidRPr="00060194" w:rsidRDefault="00964867" w:rsidP="00964867">
      <w:pPr>
        <w:rPr>
          <w:rFonts w:asciiTheme="majorBidi" w:hAnsiTheme="majorBidi" w:cstheme="majorBidi"/>
          <w:b/>
          <w:bCs/>
          <w:sz w:val="24"/>
          <w:szCs w:val="24"/>
        </w:rPr>
      </w:pPr>
      <w:r w:rsidRPr="00060194">
        <w:rPr>
          <w:rFonts w:asciiTheme="majorBidi" w:hAnsiTheme="majorBidi" w:cstheme="majorBidi"/>
          <w:b/>
          <w:bCs/>
          <w:sz w:val="24"/>
          <w:szCs w:val="24"/>
        </w:rPr>
        <w:t xml:space="preserve">Following the traces of written word in </w:t>
      </w:r>
      <w:r w:rsidRPr="00060194">
        <w:rPr>
          <w:rFonts w:asciiTheme="majorBidi" w:hAnsiTheme="majorBidi" w:cstheme="majorBidi"/>
          <w:b/>
          <w:bCs/>
          <w:sz w:val="24"/>
          <w:szCs w:val="24"/>
        </w:rPr>
        <w:t xml:space="preserve">the </w:t>
      </w:r>
      <w:proofErr w:type="spellStart"/>
      <w:r w:rsidRPr="00060194">
        <w:rPr>
          <w:rFonts w:asciiTheme="majorBidi" w:hAnsiTheme="majorBidi" w:cstheme="majorBidi"/>
          <w:b/>
          <w:bCs/>
          <w:sz w:val="24"/>
          <w:szCs w:val="24"/>
        </w:rPr>
        <w:t>Naqshbandiyya</w:t>
      </w:r>
      <w:proofErr w:type="spellEnd"/>
      <w:r w:rsidRPr="00060194">
        <w:rPr>
          <w:rFonts w:asciiTheme="majorBidi" w:hAnsiTheme="majorBidi" w:cstheme="majorBidi"/>
          <w:b/>
          <w:bCs/>
          <w:sz w:val="24"/>
          <w:szCs w:val="24"/>
        </w:rPr>
        <w:t xml:space="preserve"> </w:t>
      </w:r>
    </w:p>
    <w:p w14:paraId="39045878" w14:textId="77777777" w:rsidR="00964867" w:rsidRPr="00060194" w:rsidRDefault="00964867" w:rsidP="00964867">
      <w:pPr>
        <w:rPr>
          <w:rFonts w:asciiTheme="majorBidi" w:hAnsiTheme="majorBidi" w:cstheme="majorBidi"/>
          <w:sz w:val="24"/>
          <w:szCs w:val="24"/>
        </w:rPr>
      </w:pPr>
      <w:r w:rsidRPr="00060194">
        <w:rPr>
          <w:rFonts w:asciiTheme="majorBidi" w:hAnsiTheme="majorBidi" w:cstheme="majorBidi"/>
          <w:sz w:val="24"/>
          <w:szCs w:val="24"/>
        </w:rPr>
        <w:t xml:space="preserve">Searching for the scriptorium in Sufi convents is a challenging task one of the challenges being lack of information on place of composition. Still, it is possible to argue that Sufi convents facilitated the composition written works. This paper attempts to shed light on how Sufi convents could serve as space for the production of written word by analyzing first </w:t>
      </w:r>
      <w:proofErr w:type="spellStart"/>
      <w:r w:rsidRPr="00060194">
        <w:rPr>
          <w:rFonts w:asciiTheme="majorBidi" w:hAnsiTheme="majorBidi" w:cstheme="majorBidi"/>
          <w:i/>
          <w:iCs/>
          <w:sz w:val="24"/>
          <w:szCs w:val="24"/>
        </w:rPr>
        <w:t>Fasl</w:t>
      </w:r>
      <w:proofErr w:type="spellEnd"/>
      <w:r w:rsidRPr="00060194">
        <w:rPr>
          <w:rFonts w:asciiTheme="majorBidi" w:hAnsiTheme="majorBidi" w:cstheme="majorBidi"/>
          <w:i/>
          <w:iCs/>
          <w:sz w:val="24"/>
          <w:szCs w:val="24"/>
        </w:rPr>
        <w:t xml:space="preserve"> al-</w:t>
      </w:r>
      <w:proofErr w:type="spellStart"/>
      <w:r w:rsidRPr="00060194">
        <w:rPr>
          <w:rFonts w:asciiTheme="majorBidi" w:hAnsiTheme="majorBidi" w:cstheme="majorBidi"/>
          <w:i/>
          <w:iCs/>
          <w:sz w:val="24"/>
          <w:szCs w:val="24"/>
        </w:rPr>
        <w:t>Khitab</w:t>
      </w:r>
      <w:proofErr w:type="spellEnd"/>
      <w:r w:rsidRPr="00060194">
        <w:rPr>
          <w:rFonts w:asciiTheme="majorBidi" w:hAnsiTheme="majorBidi" w:cstheme="majorBidi"/>
          <w:sz w:val="24"/>
          <w:szCs w:val="24"/>
        </w:rPr>
        <w:t xml:space="preserve"> of Muhammad </w:t>
      </w:r>
      <w:proofErr w:type="spellStart"/>
      <w:r w:rsidRPr="00060194">
        <w:rPr>
          <w:rFonts w:asciiTheme="majorBidi" w:hAnsiTheme="majorBidi" w:cstheme="majorBidi"/>
          <w:sz w:val="24"/>
          <w:szCs w:val="24"/>
        </w:rPr>
        <w:t>Parsa</w:t>
      </w:r>
      <w:proofErr w:type="spellEnd"/>
      <w:r w:rsidRPr="00060194">
        <w:rPr>
          <w:rFonts w:asciiTheme="majorBidi" w:hAnsiTheme="majorBidi" w:cstheme="majorBidi"/>
          <w:sz w:val="24"/>
          <w:szCs w:val="24"/>
        </w:rPr>
        <w:t>, an early Naqshbandi Sufi from the beginning of the 15</w:t>
      </w:r>
      <w:r w:rsidRPr="00060194">
        <w:rPr>
          <w:rFonts w:asciiTheme="majorBidi" w:hAnsiTheme="majorBidi" w:cstheme="majorBidi"/>
          <w:sz w:val="24"/>
          <w:szCs w:val="24"/>
          <w:vertAlign w:val="superscript"/>
        </w:rPr>
        <w:t>th</w:t>
      </w:r>
      <w:r w:rsidRPr="00060194">
        <w:rPr>
          <w:rFonts w:asciiTheme="majorBidi" w:hAnsiTheme="majorBidi" w:cstheme="majorBidi"/>
          <w:sz w:val="24"/>
          <w:szCs w:val="24"/>
        </w:rPr>
        <w:t xml:space="preserve"> century. </w:t>
      </w:r>
      <w:proofErr w:type="spellStart"/>
      <w:r w:rsidRPr="00060194">
        <w:rPr>
          <w:rFonts w:asciiTheme="majorBidi" w:hAnsiTheme="majorBidi" w:cstheme="majorBidi"/>
          <w:i/>
          <w:iCs/>
          <w:sz w:val="24"/>
          <w:szCs w:val="24"/>
        </w:rPr>
        <w:t>Fasl</w:t>
      </w:r>
      <w:proofErr w:type="spellEnd"/>
      <w:r w:rsidRPr="00060194">
        <w:rPr>
          <w:rFonts w:asciiTheme="majorBidi" w:hAnsiTheme="majorBidi" w:cstheme="majorBidi"/>
          <w:i/>
          <w:iCs/>
          <w:sz w:val="24"/>
          <w:szCs w:val="24"/>
        </w:rPr>
        <w:t xml:space="preserve"> al-</w:t>
      </w:r>
      <w:proofErr w:type="spellStart"/>
      <w:r w:rsidRPr="00060194">
        <w:rPr>
          <w:rFonts w:asciiTheme="majorBidi" w:hAnsiTheme="majorBidi" w:cstheme="majorBidi"/>
          <w:i/>
          <w:iCs/>
          <w:sz w:val="24"/>
          <w:szCs w:val="24"/>
        </w:rPr>
        <w:t>Khitab</w:t>
      </w:r>
      <w:proofErr w:type="spellEnd"/>
      <w:r w:rsidRPr="00060194">
        <w:rPr>
          <w:rFonts w:asciiTheme="majorBidi" w:hAnsiTheme="majorBidi" w:cstheme="majorBidi"/>
          <w:i/>
          <w:iCs/>
          <w:sz w:val="24"/>
          <w:szCs w:val="24"/>
        </w:rPr>
        <w:t xml:space="preserve"> </w:t>
      </w:r>
      <w:r w:rsidRPr="00060194">
        <w:rPr>
          <w:rFonts w:asciiTheme="majorBidi" w:hAnsiTheme="majorBidi" w:cstheme="majorBidi"/>
          <w:sz w:val="24"/>
          <w:szCs w:val="24"/>
        </w:rPr>
        <w:t xml:space="preserve">offers significant insight on the transition from the oral to the written word and also leads to questions about the relationship of the text with its space of production. By analyzing the text itself and various manifestations of the work my aim is to observe how space (of production) becomes relevant in the work, and to develop questions/approaches to attack the problem of Sufi </w:t>
      </w:r>
      <w:r w:rsidRPr="00060194">
        <w:rPr>
          <w:rFonts w:asciiTheme="majorBidi" w:hAnsiTheme="majorBidi" w:cstheme="majorBidi"/>
          <w:sz w:val="24"/>
          <w:szCs w:val="24"/>
        </w:rPr>
        <w:lastRenderedPageBreak/>
        <w:t xml:space="preserve">convents as scriptorium. Picking up Muhammad </w:t>
      </w:r>
      <w:proofErr w:type="spellStart"/>
      <w:r w:rsidRPr="00060194">
        <w:rPr>
          <w:rFonts w:asciiTheme="majorBidi" w:hAnsiTheme="majorBidi" w:cstheme="majorBidi"/>
          <w:sz w:val="24"/>
          <w:szCs w:val="24"/>
        </w:rPr>
        <w:t>Parsa</w:t>
      </w:r>
      <w:proofErr w:type="spellEnd"/>
      <w:r w:rsidRPr="00060194">
        <w:rPr>
          <w:rFonts w:asciiTheme="majorBidi" w:hAnsiTheme="majorBidi" w:cstheme="majorBidi"/>
          <w:sz w:val="24"/>
          <w:szCs w:val="24"/>
        </w:rPr>
        <w:t xml:space="preserve"> for such a study is particularly meaningful since he had a personal library. Still, other texts may be included in our analysis to the extent they shed light on the phenomenon of Sufi scriptorium.</w:t>
      </w:r>
    </w:p>
    <w:p w14:paraId="480F26EE" w14:textId="77777777" w:rsidR="00964867" w:rsidRPr="00060194" w:rsidRDefault="00964867" w:rsidP="00964867">
      <w:pPr>
        <w:autoSpaceDE w:val="0"/>
        <w:autoSpaceDN w:val="0"/>
        <w:adjustRightInd w:val="0"/>
        <w:rPr>
          <w:rFonts w:asciiTheme="majorBidi" w:hAnsiTheme="majorBidi" w:cstheme="majorBidi"/>
          <w:b/>
          <w:bCs/>
          <w:sz w:val="24"/>
          <w:szCs w:val="24"/>
        </w:rPr>
      </w:pPr>
    </w:p>
    <w:p w14:paraId="693FAD02" w14:textId="08554424" w:rsidR="00964867" w:rsidRPr="00060194" w:rsidRDefault="00964867" w:rsidP="00964867">
      <w:pPr>
        <w:autoSpaceDE w:val="0"/>
        <w:autoSpaceDN w:val="0"/>
        <w:adjustRightInd w:val="0"/>
        <w:rPr>
          <w:rFonts w:asciiTheme="majorBidi" w:hAnsiTheme="majorBidi" w:cstheme="majorBidi"/>
          <w:b/>
          <w:bCs/>
          <w:sz w:val="24"/>
          <w:szCs w:val="24"/>
        </w:rPr>
      </w:pPr>
      <w:r w:rsidRPr="00060194">
        <w:rPr>
          <w:rFonts w:asciiTheme="majorBidi" w:hAnsiTheme="majorBidi" w:cstheme="majorBidi"/>
          <w:b/>
          <w:bCs/>
          <w:sz w:val="24"/>
          <w:szCs w:val="24"/>
        </w:rPr>
        <w:t>Alexandre Papas (CNRS-EPHE, Paris)</w:t>
      </w:r>
    </w:p>
    <w:p w14:paraId="4ADD07A8" w14:textId="77777777" w:rsidR="00964867" w:rsidRPr="00060194" w:rsidRDefault="00964867" w:rsidP="00964867">
      <w:pPr>
        <w:rPr>
          <w:rFonts w:asciiTheme="majorBidi" w:hAnsiTheme="majorBidi" w:cstheme="majorBidi"/>
          <w:b/>
          <w:bCs/>
          <w:sz w:val="24"/>
          <w:szCs w:val="24"/>
        </w:rPr>
      </w:pPr>
      <w:r w:rsidRPr="00060194">
        <w:rPr>
          <w:rFonts w:asciiTheme="majorBidi" w:hAnsiTheme="majorBidi" w:cstheme="majorBidi"/>
          <w:b/>
          <w:bCs/>
          <w:sz w:val="24"/>
          <w:szCs w:val="24"/>
        </w:rPr>
        <w:t>A seventeenth-century Ottoman Sufi addendum (</w:t>
      </w:r>
      <w:proofErr w:type="spellStart"/>
      <w:r w:rsidRPr="00060194">
        <w:rPr>
          <w:rFonts w:asciiTheme="majorBidi" w:hAnsiTheme="majorBidi" w:cstheme="majorBidi"/>
          <w:b/>
          <w:bCs/>
          <w:i/>
          <w:iCs/>
          <w:sz w:val="24"/>
          <w:szCs w:val="24"/>
          <w:u w:val="single"/>
        </w:rPr>
        <w:t>z</w:t>
      </w:r>
      <w:r w:rsidRPr="00060194">
        <w:rPr>
          <w:rFonts w:asciiTheme="majorBidi" w:hAnsiTheme="majorBidi" w:cstheme="majorBidi"/>
          <w:b/>
          <w:bCs/>
          <w:i/>
          <w:iCs/>
          <w:sz w:val="24"/>
          <w:szCs w:val="24"/>
        </w:rPr>
        <w:t>eyl</w:t>
      </w:r>
      <w:proofErr w:type="spellEnd"/>
      <w:r w:rsidRPr="00060194">
        <w:rPr>
          <w:rFonts w:asciiTheme="majorBidi" w:hAnsiTheme="majorBidi" w:cstheme="majorBidi"/>
          <w:b/>
          <w:bCs/>
          <w:sz w:val="24"/>
          <w:szCs w:val="24"/>
        </w:rPr>
        <w:t>) and the world around it</w:t>
      </w:r>
    </w:p>
    <w:p w14:paraId="1C7BA162" w14:textId="77777777" w:rsidR="00964867" w:rsidRPr="00060194" w:rsidRDefault="00964867" w:rsidP="00964867">
      <w:pPr>
        <w:rPr>
          <w:rFonts w:asciiTheme="majorBidi" w:hAnsiTheme="majorBidi" w:cstheme="majorBidi"/>
          <w:b/>
          <w:bCs/>
          <w:sz w:val="24"/>
          <w:szCs w:val="24"/>
        </w:rPr>
      </w:pPr>
    </w:p>
    <w:p w14:paraId="4DEAEEEA" w14:textId="77777777" w:rsidR="00964867" w:rsidRPr="00060194" w:rsidRDefault="00964867" w:rsidP="00964867">
      <w:pPr>
        <w:rPr>
          <w:rFonts w:asciiTheme="majorBidi" w:hAnsiTheme="majorBidi" w:cstheme="majorBidi"/>
          <w:sz w:val="24"/>
          <w:szCs w:val="24"/>
        </w:rPr>
      </w:pPr>
      <w:r w:rsidRPr="00060194">
        <w:rPr>
          <w:rFonts w:asciiTheme="majorBidi" w:hAnsiTheme="majorBidi" w:cstheme="majorBidi"/>
          <w:sz w:val="24"/>
          <w:szCs w:val="24"/>
        </w:rPr>
        <w:t xml:space="preserve">Writing addenda is a well-known practice in the Islamic manuscript culture. There were used to complete a book in terms of content or chronology, and to make up for its deficiencies. In Sufi milieux, the </w:t>
      </w:r>
      <w:proofErr w:type="spellStart"/>
      <w:r w:rsidRPr="00060194">
        <w:rPr>
          <w:rFonts w:asciiTheme="majorBidi" w:hAnsiTheme="majorBidi" w:cstheme="majorBidi"/>
          <w:i/>
          <w:iCs/>
          <w:sz w:val="24"/>
          <w:szCs w:val="24"/>
        </w:rPr>
        <w:t>dhayl</w:t>
      </w:r>
      <w:proofErr w:type="spellEnd"/>
      <w:r w:rsidRPr="00060194">
        <w:rPr>
          <w:rFonts w:asciiTheme="majorBidi" w:hAnsiTheme="majorBidi" w:cstheme="majorBidi"/>
          <w:sz w:val="24"/>
          <w:szCs w:val="24"/>
        </w:rPr>
        <w:t xml:space="preserve"> (addendum in Arabic) was often the work of hagiographers who wished to add biographical information or to complement the list of individual biographies, thus extending both the geography and the history of sainthood. Ottoman Sufi authors composed in Turkish a large number of </w:t>
      </w:r>
      <w:proofErr w:type="spellStart"/>
      <w:r w:rsidRPr="00060194">
        <w:rPr>
          <w:rFonts w:asciiTheme="majorBidi" w:hAnsiTheme="majorBidi" w:cstheme="majorBidi"/>
          <w:i/>
          <w:iCs/>
          <w:sz w:val="24"/>
          <w:szCs w:val="24"/>
          <w:u w:val="single"/>
        </w:rPr>
        <w:t>z</w:t>
      </w:r>
      <w:r w:rsidRPr="00060194">
        <w:rPr>
          <w:rFonts w:asciiTheme="majorBidi" w:hAnsiTheme="majorBidi" w:cstheme="majorBidi"/>
          <w:i/>
          <w:iCs/>
          <w:sz w:val="24"/>
          <w:szCs w:val="24"/>
        </w:rPr>
        <w:t>eyl</w:t>
      </w:r>
      <w:proofErr w:type="spellEnd"/>
      <w:r w:rsidRPr="00060194">
        <w:rPr>
          <w:rFonts w:asciiTheme="majorBidi" w:hAnsiTheme="majorBidi" w:cstheme="majorBidi"/>
          <w:sz w:val="24"/>
          <w:szCs w:val="24"/>
        </w:rPr>
        <w:t xml:space="preserve"> to make additions to, for example, Persian classical compendia or to later Ottoman hagiographies, with the ambition to show the ubiquity of Muslim mystics in the Empire, especially in the Balkans and in major cities, such as Istanbul of course but also Bursa and Edirne. In this paper, I will focus on one of these Ottoman Sufi addenda. Completed in 1723 by the </w:t>
      </w:r>
      <w:proofErr w:type="spellStart"/>
      <w:r w:rsidRPr="00060194">
        <w:rPr>
          <w:rFonts w:asciiTheme="majorBidi" w:hAnsiTheme="majorBidi" w:cstheme="majorBidi"/>
          <w:sz w:val="24"/>
          <w:szCs w:val="24"/>
          <w:u w:val="single"/>
        </w:rPr>
        <w:t>H</w:t>
      </w:r>
      <w:r w:rsidRPr="00060194">
        <w:rPr>
          <w:rFonts w:asciiTheme="majorBidi" w:hAnsiTheme="majorBidi" w:cstheme="majorBidi"/>
          <w:sz w:val="24"/>
          <w:szCs w:val="24"/>
        </w:rPr>
        <w:t>alvetî</w:t>
      </w:r>
      <w:proofErr w:type="spellEnd"/>
      <w:r w:rsidRPr="00060194">
        <w:rPr>
          <w:rFonts w:asciiTheme="majorBidi" w:hAnsiTheme="majorBidi" w:cstheme="majorBidi"/>
          <w:sz w:val="24"/>
          <w:szCs w:val="24"/>
        </w:rPr>
        <w:t xml:space="preserve"> </w:t>
      </w:r>
      <w:proofErr w:type="spellStart"/>
      <w:r w:rsidRPr="00060194">
        <w:rPr>
          <w:rFonts w:asciiTheme="majorBidi" w:hAnsiTheme="majorBidi" w:cstheme="majorBidi"/>
          <w:sz w:val="24"/>
          <w:szCs w:val="24"/>
        </w:rPr>
        <w:t>Enfî</w:t>
      </w:r>
      <w:proofErr w:type="spellEnd"/>
      <w:r w:rsidRPr="00060194">
        <w:rPr>
          <w:rFonts w:asciiTheme="majorBidi" w:hAnsiTheme="majorBidi" w:cstheme="majorBidi"/>
          <w:sz w:val="24"/>
          <w:szCs w:val="24"/>
        </w:rPr>
        <w:t xml:space="preserve"> Ḥasan </w:t>
      </w:r>
      <w:proofErr w:type="spellStart"/>
      <w:r w:rsidRPr="00060194">
        <w:rPr>
          <w:rFonts w:asciiTheme="majorBidi" w:hAnsiTheme="majorBidi" w:cstheme="majorBidi"/>
          <w:sz w:val="24"/>
          <w:szCs w:val="24"/>
          <w:u w:val="single"/>
        </w:rPr>
        <w:t>H</w:t>
      </w:r>
      <w:r w:rsidRPr="00060194">
        <w:rPr>
          <w:rFonts w:asciiTheme="majorBidi" w:hAnsiTheme="majorBidi" w:cstheme="majorBidi"/>
          <w:sz w:val="24"/>
          <w:szCs w:val="24"/>
        </w:rPr>
        <w:t>ulûṣ</w:t>
      </w:r>
      <w:proofErr w:type="spellEnd"/>
      <w:r w:rsidRPr="00060194">
        <w:rPr>
          <w:rFonts w:asciiTheme="majorBidi" w:hAnsiTheme="majorBidi" w:cstheme="majorBidi"/>
          <w:sz w:val="24"/>
          <w:szCs w:val="24"/>
        </w:rPr>
        <w:t xml:space="preserve"> (d. 1724 or 29), the </w:t>
      </w:r>
      <w:proofErr w:type="spellStart"/>
      <w:r w:rsidRPr="00060194">
        <w:rPr>
          <w:rFonts w:asciiTheme="majorBidi" w:hAnsiTheme="majorBidi" w:cstheme="majorBidi"/>
          <w:i/>
          <w:iCs/>
          <w:sz w:val="24"/>
          <w:szCs w:val="24"/>
        </w:rPr>
        <w:t>Te</w:t>
      </w:r>
      <w:r w:rsidRPr="00060194">
        <w:rPr>
          <w:rFonts w:asciiTheme="majorBidi" w:hAnsiTheme="majorBidi" w:cstheme="majorBidi"/>
          <w:i/>
          <w:iCs/>
          <w:sz w:val="24"/>
          <w:szCs w:val="24"/>
          <w:u w:val="single"/>
        </w:rPr>
        <w:t>z</w:t>
      </w:r>
      <w:r w:rsidRPr="00060194">
        <w:rPr>
          <w:rFonts w:asciiTheme="majorBidi" w:hAnsiTheme="majorBidi" w:cstheme="majorBidi"/>
          <w:i/>
          <w:iCs/>
          <w:sz w:val="24"/>
          <w:szCs w:val="24"/>
        </w:rPr>
        <w:t>kiretü</w:t>
      </w:r>
      <w:proofErr w:type="spellEnd"/>
      <w:r w:rsidRPr="00060194">
        <w:rPr>
          <w:rFonts w:asciiTheme="majorBidi" w:hAnsiTheme="majorBidi" w:cstheme="majorBidi"/>
          <w:i/>
          <w:iCs/>
          <w:sz w:val="24"/>
          <w:szCs w:val="24"/>
        </w:rPr>
        <w:t>-l-</w:t>
      </w:r>
      <w:proofErr w:type="spellStart"/>
      <w:r w:rsidRPr="00060194">
        <w:rPr>
          <w:rFonts w:asciiTheme="majorBidi" w:hAnsiTheme="majorBidi" w:cstheme="majorBidi"/>
          <w:i/>
          <w:iCs/>
          <w:sz w:val="24"/>
          <w:szCs w:val="24"/>
        </w:rPr>
        <w:t>müte’â</w:t>
      </w:r>
      <w:r w:rsidRPr="00060194">
        <w:rPr>
          <w:rFonts w:asciiTheme="majorBidi" w:hAnsiTheme="majorBidi" w:cstheme="majorBidi"/>
          <w:i/>
          <w:iCs/>
          <w:sz w:val="24"/>
          <w:szCs w:val="24"/>
          <w:u w:val="single"/>
        </w:rPr>
        <w:t>hh</w:t>
      </w:r>
      <w:r w:rsidRPr="00060194">
        <w:rPr>
          <w:rFonts w:asciiTheme="majorBidi" w:hAnsiTheme="majorBidi" w:cstheme="majorBidi"/>
          <w:i/>
          <w:iCs/>
          <w:sz w:val="24"/>
          <w:szCs w:val="24"/>
        </w:rPr>
        <w:t>irîn</w:t>
      </w:r>
      <w:proofErr w:type="spellEnd"/>
      <w:r w:rsidRPr="00060194">
        <w:rPr>
          <w:rFonts w:asciiTheme="majorBidi" w:hAnsiTheme="majorBidi" w:cstheme="majorBidi"/>
          <w:sz w:val="24"/>
          <w:szCs w:val="24"/>
        </w:rPr>
        <w:t xml:space="preserve"> is known through four manuscript copies, of which MS Ankara, Milli </w:t>
      </w:r>
      <w:proofErr w:type="spellStart"/>
      <w:r w:rsidRPr="00060194">
        <w:rPr>
          <w:rFonts w:asciiTheme="majorBidi" w:hAnsiTheme="majorBidi" w:cstheme="majorBidi"/>
          <w:sz w:val="24"/>
          <w:szCs w:val="24"/>
        </w:rPr>
        <w:t>Kütüphane</w:t>
      </w:r>
      <w:proofErr w:type="spellEnd"/>
      <w:r w:rsidRPr="00060194">
        <w:rPr>
          <w:rFonts w:asciiTheme="majorBidi" w:hAnsiTheme="majorBidi" w:cstheme="majorBidi"/>
          <w:sz w:val="24"/>
          <w:szCs w:val="24"/>
        </w:rPr>
        <w:t xml:space="preserve"> A 3481/3 seems the most reliable. By carefully reading the explanations given by the author himself, I will try to reconstruct the social and intellectual world that surrounded him in order to understand the way in which he proceeded to write his </w:t>
      </w:r>
      <w:proofErr w:type="spellStart"/>
      <w:r w:rsidRPr="00060194">
        <w:rPr>
          <w:rFonts w:asciiTheme="majorBidi" w:hAnsiTheme="majorBidi" w:cstheme="majorBidi"/>
          <w:i/>
          <w:iCs/>
          <w:sz w:val="24"/>
          <w:szCs w:val="24"/>
          <w:u w:val="single"/>
        </w:rPr>
        <w:t>z</w:t>
      </w:r>
      <w:r w:rsidRPr="00060194">
        <w:rPr>
          <w:rFonts w:asciiTheme="majorBidi" w:hAnsiTheme="majorBidi" w:cstheme="majorBidi"/>
          <w:i/>
          <w:iCs/>
          <w:sz w:val="24"/>
          <w:szCs w:val="24"/>
        </w:rPr>
        <w:t>eyl</w:t>
      </w:r>
      <w:proofErr w:type="spellEnd"/>
      <w:r w:rsidRPr="00060194">
        <w:rPr>
          <w:rFonts w:asciiTheme="majorBidi" w:hAnsiTheme="majorBidi" w:cstheme="majorBidi"/>
          <w:sz w:val="24"/>
          <w:szCs w:val="24"/>
        </w:rPr>
        <w:t xml:space="preserve"> and to situate his work in the long Ottoman Sufi tradition of hagiographic writing.</w:t>
      </w:r>
    </w:p>
    <w:p w14:paraId="16984F14" w14:textId="77777777" w:rsidR="00964867" w:rsidRPr="00060194" w:rsidRDefault="00964867" w:rsidP="00964867">
      <w:pPr>
        <w:rPr>
          <w:rFonts w:asciiTheme="majorBidi" w:hAnsiTheme="majorBidi" w:cstheme="majorBidi"/>
          <w:sz w:val="24"/>
          <w:szCs w:val="24"/>
        </w:rPr>
      </w:pPr>
    </w:p>
    <w:p w14:paraId="5D0BD6FE" w14:textId="207B9071" w:rsidR="00964867" w:rsidRPr="00060194" w:rsidRDefault="00964867" w:rsidP="00964867">
      <w:pPr>
        <w:rPr>
          <w:rFonts w:asciiTheme="majorBidi" w:hAnsiTheme="majorBidi" w:cstheme="majorBidi"/>
          <w:b/>
          <w:bCs/>
          <w:sz w:val="24"/>
          <w:szCs w:val="24"/>
        </w:rPr>
      </w:pPr>
      <w:r w:rsidRPr="00060194">
        <w:rPr>
          <w:rFonts w:asciiTheme="majorBidi" w:hAnsiTheme="majorBidi" w:cstheme="majorBidi"/>
          <w:b/>
          <w:bCs/>
          <w:sz w:val="24"/>
          <w:szCs w:val="24"/>
        </w:rPr>
        <w:t>Andrew Peacock (St Andrews)</w:t>
      </w:r>
    </w:p>
    <w:p w14:paraId="07E2B896" w14:textId="58FD9285" w:rsidR="00964867" w:rsidRPr="00060194" w:rsidRDefault="00964867" w:rsidP="00964867">
      <w:pPr>
        <w:rPr>
          <w:rFonts w:asciiTheme="majorBidi" w:hAnsiTheme="majorBidi" w:cstheme="majorBidi"/>
          <w:b/>
          <w:bCs/>
          <w:sz w:val="24"/>
          <w:szCs w:val="24"/>
        </w:rPr>
      </w:pPr>
      <w:r w:rsidRPr="00060194">
        <w:rPr>
          <w:rFonts w:asciiTheme="majorBidi" w:hAnsiTheme="majorBidi" w:cstheme="majorBidi"/>
          <w:b/>
          <w:bCs/>
          <w:sz w:val="24"/>
          <w:szCs w:val="24"/>
        </w:rPr>
        <w:t>Sufi Manuscript Cultures of Ahlat</w:t>
      </w:r>
    </w:p>
    <w:p w14:paraId="552B5E99" w14:textId="3B83F73A" w:rsidR="00964867" w:rsidRPr="00060194" w:rsidRDefault="00964867" w:rsidP="00964867">
      <w:pPr>
        <w:rPr>
          <w:rFonts w:asciiTheme="majorBidi" w:hAnsiTheme="majorBidi" w:cstheme="majorBidi"/>
          <w:sz w:val="24"/>
          <w:szCs w:val="24"/>
        </w:rPr>
      </w:pPr>
      <w:r w:rsidRPr="00060194">
        <w:rPr>
          <w:rFonts w:asciiTheme="majorBidi" w:hAnsiTheme="majorBidi" w:cstheme="majorBidi"/>
          <w:sz w:val="24"/>
          <w:szCs w:val="24"/>
        </w:rPr>
        <w:t xml:space="preserve">Ahlat, on the crossroads of eastern Anatolia, the Jazira and Caucasia, was known in the medieval period a major </w:t>
      </w:r>
      <w:proofErr w:type="spellStart"/>
      <w:r w:rsidRPr="00060194">
        <w:rPr>
          <w:rFonts w:asciiTheme="majorBidi" w:hAnsiTheme="majorBidi" w:cstheme="majorBidi"/>
          <w:sz w:val="24"/>
          <w:szCs w:val="24"/>
        </w:rPr>
        <w:t>centre</w:t>
      </w:r>
      <w:proofErr w:type="spellEnd"/>
      <w:r w:rsidRPr="00060194">
        <w:rPr>
          <w:rFonts w:asciiTheme="majorBidi" w:hAnsiTheme="majorBidi" w:cstheme="majorBidi"/>
          <w:sz w:val="24"/>
          <w:szCs w:val="24"/>
        </w:rPr>
        <w:t xml:space="preserve"> of Sufism</w:t>
      </w:r>
      <w:r w:rsidR="00BA7515" w:rsidRPr="00060194">
        <w:rPr>
          <w:rFonts w:asciiTheme="majorBidi" w:hAnsiTheme="majorBidi" w:cstheme="majorBidi"/>
          <w:sz w:val="24"/>
          <w:szCs w:val="24"/>
        </w:rPr>
        <w:t xml:space="preserve">, as well as a precarious frontier town. Its hospital, founded by the famous physician Ibn Hubal, also attracted renown. This paper examines the Sufi and broader intellectual culture of Ahlat through the manuscripts known to have been produced in the city, focusing in particular on two </w:t>
      </w:r>
      <w:proofErr w:type="spellStart"/>
      <w:r w:rsidR="00BA7515" w:rsidRPr="00060194">
        <w:rPr>
          <w:rFonts w:asciiTheme="majorBidi" w:hAnsiTheme="majorBidi" w:cstheme="majorBidi"/>
          <w:sz w:val="24"/>
          <w:szCs w:val="24"/>
        </w:rPr>
        <w:t>majmu’as</w:t>
      </w:r>
      <w:proofErr w:type="spellEnd"/>
      <w:r w:rsidR="00BA7515" w:rsidRPr="00060194">
        <w:rPr>
          <w:rFonts w:asciiTheme="majorBidi" w:hAnsiTheme="majorBidi" w:cstheme="majorBidi"/>
          <w:sz w:val="24"/>
          <w:szCs w:val="24"/>
        </w:rPr>
        <w:t>, produced in Ahlat in the late 12</w:t>
      </w:r>
      <w:r w:rsidR="00BA7515" w:rsidRPr="00060194">
        <w:rPr>
          <w:rFonts w:asciiTheme="majorBidi" w:hAnsiTheme="majorBidi" w:cstheme="majorBidi"/>
          <w:sz w:val="24"/>
          <w:szCs w:val="24"/>
          <w:vertAlign w:val="superscript"/>
        </w:rPr>
        <w:t>th</w:t>
      </w:r>
      <w:r w:rsidR="00BA7515" w:rsidRPr="00060194">
        <w:rPr>
          <w:rFonts w:asciiTheme="majorBidi" w:hAnsiTheme="majorBidi" w:cstheme="majorBidi"/>
          <w:sz w:val="24"/>
          <w:szCs w:val="24"/>
        </w:rPr>
        <w:t xml:space="preserve"> and early 14</w:t>
      </w:r>
      <w:r w:rsidR="00BA7515" w:rsidRPr="00060194">
        <w:rPr>
          <w:rFonts w:asciiTheme="majorBidi" w:hAnsiTheme="majorBidi" w:cstheme="majorBidi"/>
          <w:sz w:val="24"/>
          <w:szCs w:val="24"/>
          <w:vertAlign w:val="superscript"/>
        </w:rPr>
        <w:t>th</w:t>
      </w:r>
      <w:r w:rsidR="00BA7515" w:rsidRPr="00060194">
        <w:rPr>
          <w:rFonts w:asciiTheme="majorBidi" w:hAnsiTheme="majorBidi" w:cstheme="majorBidi"/>
          <w:sz w:val="24"/>
          <w:szCs w:val="24"/>
        </w:rPr>
        <w:t xml:space="preserve"> century</w:t>
      </w:r>
      <w:r w:rsidR="00AC4DBA" w:rsidRPr="00060194">
        <w:rPr>
          <w:rFonts w:asciiTheme="majorBidi" w:hAnsiTheme="majorBidi" w:cstheme="majorBidi"/>
          <w:sz w:val="24"/>
          <w:szCs w:val="24"/>
        </w:rPr>
        <w:t>, the first in Arabic, the second in Persian</w:t>
      </w:r>
      <w:r w:rsidR="00BA7515" w:rsidRPr="00060194">
        <w:rPr>
          <w:rFonts w:asciiTheme="majorBidi" w:hAnsiTheme="majorBidi" w:cstheme="majorBidi"/>
          <w:sz w:val="24"/>
          <w:szCs w:val="24"/>
        </w:rPr>
        <w:t>.</w:t>
      </w:r>
    </w:p>
    <w:p w14:paraId="31B6D294" w14:textId="77777777" w:rsidR="00BA7515" w:rsidRPr="00060194" w:rsidRDefault="00BA7515" w:rsidP="00964867">
      <w:pPr>
        <w:rPr>
          <w:rFonts w:asciiTheme="majorBidi" w:hAnsiTheme="majorBidi" w:cstheme="majorBidi"/>
          <w:sz w:val="24"/>
          <w:szCs w:val="24"/>
        </w:rPr>
      </w:pPr>
    </w:p>
    <w:p w14:paraId="701E4F59" w14:textId="0C85C32F" w:rsidR="00BA7515" w:rsidRPr="00060194" w:rsidRDefault="00BA7515" w:rsidP="00BA7515">
      <w:pPr>
        <w:pStyle w:val="xxmsonormal"/>
        <w:shd w:val="clear" w:color="auto" w:fill="FFFFFF"/>
        <w:spacing w:before="0" w:beforeAutospacing="0" w:after="0" w:afterAutospacing="0"/>
        <w:rPr>
          <w:rFonts w:asciiTheme="majorBidi" w:hAnsiTheme="majorBidi" w:cstheme="majorBidi"/>
          <w:b/>
          <w:bCs/>
          <w:color w:val="242424"/>
        </w:rPr>
      </w:pPr>
      <w:r w:rsidRPr="00060194">
        <w:rPr>
          <w:rStyle w:val="markghxim1apt"/>
          <w:rFonts w:asciiTheme="majorBidi" w:hAnsiTheme="majorBidi" w:cstheme="majorBidi"/>
          <w:b/>
          <w:bCs/>
          <w:color w:val="242424"/>
          <w:bdr w:val="none" w:sz="0" w:space="0" w:color="auto" w:frame="1"/>
          <w:lang w:val="en-US"/>
        </w:rPr>
        <w:t>Florian</w:t>
      </w:r>
      <w:r w:rsidRPr="00060194">
        <w:rPr>
          <w:rFonts w:asciiTheme="majorBidi" w:hAnsiTheme="majorBidi" w:cstheme="majorBidi"/>
          <w:b/>
          <w:bCs/>
          <w:color w:val="242424"/>
          <w:bdr w:val="none" w:sz="0" w:space="0" w:color="auto" w:frame="1"/>
          <w:lang w:val="en-US"/>
        </w:rPr>
        <w:t> </w:t>
      </w:r>
      <w:r w:rsidRPr="00060194">
        <w:rPr>
          <w:rStyle w:val="markzuclf6gvj"/>
          <w:rFonts w:asciiTheme="majorBidi" w:hAnsiTheme="majorBidi" w:cstheme="majorBidi"/>
          <w:b/>
          <w:bCs/>
          <w:color w:val="242424"/>
          <w:bdr w:val="none" w:sz="0" w:space="0" w:color="auto" w:frame="1"/>
          <w:lang w:val="en-US"/>
        </w:rPr>
        <w:t>Schwarz</w:t>
      </w:r>
      <w:r w:rsidRPr="00060194">
        <w:rPr>
          <w:rFonts w:asciiTheme="majorBidi" w:hAnsiTheme="majorBidi" w:cstheme="majorBidi"/>
          <w:b/>
          <w:bCs/>
          <w:color w:val="242424"/>
          <w:bdr w:val="none" w:sz="0" w:space="0" w:color="auto" w:frame="1"/>
          <w:lang w:val="en-US"/>
        </w:rPr>
        <w:t xml:space="preserve"> (</w:t>
      </w:r>
      <w:r w:rsidRPr="00060194">
        <w:rPr>
          <w:rFonts w:asciiTheme="majorBidi" w:hAnsiTheme="majorBidi" w:cstheme="majorBidi"/>
          <w:b/>
          <w:bCs/>
          <w:color w:val="242424"/>
          <w:bdr w:val="none" w:sz="0" w:space="0" w:color="auto" w:frame="1"/>
          <w:lang w:val="en-US"/>
        </w:rPr>
        <w:t>Austrian Academy of Sciences, Vienna</w:t>
      </w:r>
      <w:r w:rsidRPr="00060194">
        <w:rPr>
          <w:rFonts w:asciiTheme="majorBidi" w:hAnsiTheme="majorBidi" w:cstheme="majorBidi"/>
          <w:b/>
          <w:bCs/>
          <w:color w:val="242424"/>
          <w:bdr w:val="none" w:sz="0" w:space="0" w:color="auto" w:frame="1"/>
          <w:lang w:val="en-US"/>
        </w:rPr>
        <w:t>)</w:t>
      </w:r>
    </w:p>
    <w:p w14:paraId="7E3270CC" w14:textId="3A9BBE4F" w:rsidR="00BA7515" w:rsidRPr="00060194" w:rsidRDefault="00BA7515" w:rsidP="00BA7515">
      <w:pPr>
        <w:pStyle w:val="xxmsonormal"/>
        <w:shd w:val="clear" w:color="auto" w:fill="FFFFFF"/>
        <w:spacing w:before="0" w:beforeAutospacing="0" w:after="0" w:afterAutospacing="0"/>
        <w:rPr>
          <w:rFonts w:asciiTheme="majorBidi" w:hAnsiTheme="majorBidi" w:cstheme="majorBidi"/>
          <w:b/>
          <w:bCs/>
          <w:color w:val="242424"/>
        </w:rPr>
      </w:pPr>
      <w:r w:rsidRPr="00060194">
        <w:rPr>
          <w:rFonts w:asciiTheme="majorBidi" w:hAnsiTheme="majorBidi" w:cstheme="majorBidi"/>
          <w:b/>
          <w:bCs/>
          <w:color w:val="242424"/>
          <w:bdr w:val="none" w:sz="0" w:space="0" w:color="auto" w:frame="1"/>
          <w:lang w:val="en-US"/>
        </w:rPr>
        <w:t> </w:t>
      </w:r>
    </w:p>
    <w:p w14:paraId="0802EE11" w14:textId="25DF2F9D" w:rsidR="00BA7515" w:rsidRPr="00060194" w:rsidRDefault="00BA7515" w:rsidP="00BA7515">
      <w:pPr>
        <w:pStyle w:val="xxmsonormal"/>
        <w:shd w:val="clear" w:color="auto" w:fill="FFFFFF"/>
        <w:spacing w:before="0" w:beforeAutospacing="0" w:after="0" w:afterAutospacing="0"/>
        <w:rPr>
          <w:rFonts w:asciiTheme="majorBidi" w:hAnsiTheme="majorBidi" w:cstheme="majorBidi"/>
          <w:b/>
          <w:bCs/>
          <w:color w:val="242424"/>
        </w:rPr>
      </w:pPr>
      <w:r w:rsidRPr="00060194">
        <w:rPr>
          <w:rFonts w:asciiTheme="majorBidi" w:hAnsiTheme="majorBidi" w:cstheme="majorBidi"/>
          <w:b/>
          <w:bCs/>
          <w:color w:val="242424"/>
          <w:bdr w:val="none" w:sz="0" w:space="0" w:color="auto" w:frame="1"/>
          <w:lang w:val="en-US"/>
        </w:rPr>
        <w:t xml:space="preserve">Before the classic </w:t>
      </w:r>
      <w:proofErr w:type="spellStart"/>
      <w:r w:rsidRPr="00060194">
        <w:rPr>
          <w:rFonts w:asciiTheme="majorBidi" w:hAnsiTheme="majorBidi" w:cstheme="majorBidi"/>
          <w:b/>
          <w:bCs/>
          <w:color w:val="242424"/>
          <w:bdr w:val="none" w:sz="0" w:space="0" w:color="auto" w:frame="1"/>
          <w:lang w:val="en-US"/>
        </w:rPr>
        <w:t>silsila</w:t>
      </w:r>
      <w:proofErr w:type="spellEnd"/>
      <w:r w:rsidRPr="00060194">
        <w:rPr>
          <w:rFonts w:asciiTheme="majorBidi" w:hAnsiTheme="majorBidi" w:cstheme="majorBidi"/>
          <w:b/>
          <w:bCs/>
          <w:color w:val="242424"/>
          <w:bdr w:val="none" w:sz="0" w:space="0" w:color="auto" w:frame="1"/>
          <w:lang w:val="en-US"/>
        </w:rPr>
        <w:t xml:space="preserve">. </w:t>
      </w:r>
      <w:proofErr w:type="spellStart"/>
      <w:r w:rsidRPr="00060194">
        <w:rPr>
          <w:rFonts w:asciiTheme="majorBidi" w:hAnsiTheme="majorBidi" w:cstheme="majorBidi"/>
          <w:b/>
          <w:bCs/>
          <w:color w:val="242424"/>
          <w:bdr w:val="none" w:sz="0" w:space="0" w:color="auto" w:frame="1"/>
          <w:lang w:val="en-US"/>
        </w:rPr>
        <w:t>Ijāzāt</w:t>
      </w:r>
      <w:proofErr w:type="spellEnd"/>
      <w:r w:rsidRPr="00060194">
        <w:rPr>
          <w:rFonts w:asciiTheme="majorBidi" w:hAnsiTheme="majorBidi" w:cstheme="majorBidi"/>
          <w:b/>
          <w:bCs/>
          <w:color w:val="242424"/>
          <w:bdr w:val="none" w:sz="0" w:space="0" w:color="auto" w:frame="1"/>
          <w:lang w:val="en-US"/>
        </w:rPr>
        <w:t xml:space="preserve"> in an early 14th-century manuscript from Samarkand (?)</w:t>
      </w:r>
    </w:p>
    <w:p w14:paraId="7373B13A" w14:textId="77777777" w:rsidR="00BA7515" w:rsidRPr="00060194" w:rsidRDefault="00BA7515" w:rsidP="00BA7515">
      <w:pPr>
        <w:pStyle w:val="xxmsonormal"/>
        <w:shd w:val="clear" w:color="auto" w:fill="FFFFFF"/>
        <w:spacing w:before="0" w:beforeAutospacing="0" w:after="0" w:afterAutospacing="0"/>
        <w:rPr>
          <w:rFonts w:asciiTheme="majorBidi" w:hAnsiTheme="majorBidi" w:cstheme="majorBidi"/>
          <w:b/>
          <w:bCs/>
          <w:color w:val="242424"/>
        </w:rPr>
      </w:pPr>
      <w:r w:rsidRPr="00060194">
        <w:rPr>
          <w:rFonts w:asciiTheme="majorBidi" w:hAnsiTheme="majorBidi" w:cstheme="majorBidi"/>
          <w:b/>
          <w:bCs/>
          <w:color w:val="242424"/>
          <w:bdr w:val="none" w:sz="0" w:space="0" w:color="auto" w:frame="1"/>
          <w:lang w:val="en-US"/>
        </w:rPr>
        <w:t> </w:t>
      </w:r>
    </w:p>
    <w:p w14:paraId="07769429" w14:textId="77777777" w:rsidR="00BA7515" w:rsidRPr="00060194" w:rsidRDefault="00BA7515" w:rsidP="00BA7515">
      <w:pPr>
        <w:pStyle w:val="xxmsonormal"/>
        <w:shd w:val="clear" w:color="auto" w:fill="FFFFFF"/>
        <w:spacing w:before="0" w:beforeAutospacing="0" w:after="0" w:afterAutospacing="0"/>
        <w:rPr>
          <w:rFonts w:asciiTheme="majorBidi" w:hAnsiTheme="majorBidi" w:cstheme="majorBidi"/>
          <w:color w:val="242424"/>
        </w:rPr>
      </w:pPr>
      <w:r w:rsidRPr="00060194">
        <w:rPr>
          <w:rFonts w:asciiTheme="majorBidi" w:hAnsiTheme="majorBidi" w:cstheme="majorBidi"/>
          <w:color w:val="242424"/>
          <w:bdr w:val="none" w:sz="0" w:space="0" w:color="auto" w:frame="1"/>
          <w:lang w:val="en-US"/>
        </w:rPr>
        <w:t> </w:t>
      </w:r>
    </w:p>
    <w:p w14:paraId="6B1EA955" w14:textId="77777777" w:rsidR="00BA7515" w:rsidRPr="00060194" w:rsidRDefault="00BA7515" w:rsidP="00BA7515">
      <w:pPr>
        <w:pStyle w:val="xxmsonormal"/>
        <w:shd w:val="clear" w:color="auto" w:fill="FFFFFF"/>
        <w:spacing w:before="0" w:beforeAutospacing="0" w:after="0" w:afterAutospacing="0"/>
        <w:rPr>
          <w:rFonts w:asciiTheme="majorBidi" w:hAnsiTheme="majorBidi" w:cstheme="majorBidi"/>
          <w:color w:val="242424"/>
        </w:rPr>
      </w:pPr>
      <w:r w:rsidRPr="00060194">
        <w:rPr>
          <w:rFonts w:asciiTheme="majorBidi" w:hAnsiTheme="majorBidi" w:cstheme="majorBidi"/>
          <w:color w:val="242424"/>
          <w:bdr w:val="none" w:sz="0" w:space="0" w:color="auto" w:frame="1"/>
          <w:lang w:val="en-US"/>
        </w:rPr>
        <w:lastRenderedPageBreak/>
        <w:t xml:space="preserve">It is by now well established that the </w:t>
      </w:r>
      <w:proofErr w:type="spellStart"/>
      <w:r w:rsidRPr="00060194">
        <w:rPr>
          <w:rFonts w:asciiTheme="majorBidi" w:hAnsiTheme="majorBidi" w:cstheme="majorBidi"/>
          <w:color w:val="242424"/>
          <w:bdr w:val="none" w:sz="0" w:space="0" w:color="auto" w:frame="1"/>
          <w:lang w:val="en-US"/>
        </w:rPr>
        <w:t>silsila</w:t>
      </w:r>
      <w:proofErr w:type="spellEnd"/>
      <w:r w:rsidRPr="00060194">
        <w:rPr>
          <w:rFonts w:asciiTheme="majorBidi" w:hAnsiTheme="majorBidi" w:cstheme="majorBidi"/>
          <w:color w:val="242424"/>
          <w:bdr w:val="none" w:sz="0" w:space="0" w:color="auto" w:frame="1"/>
          <w:lang w:val="en-US"/>
        </w:rPr>
        <w:t xml:space="preserve"> as a formalized chain of transmission of authority and initiation and a communal identifier became the norm for Central Asian Sufi communities only relatively late and fully developed only in the 15</w:t>
      </w:r>
      <w:r w:rsidRPr="00060194">
        <w:rPr>
          <w:rFonts w:asciiTheme="majorBidi" w:hAnsiTheme="majorBidi" w:cstheme="majorBidi"/>
          <w:color w:val="242424"/>
          <w:bdr w:val="none" w:sz="0" w:space="0" w:color="auto" w:frame="1"/>
          <w:vertAlign w:val="superscript"/>
          <w:lang w:val="en-US"/>
        </w:rPr>
        <w:t>th</w:t>
      </w:r>
      <w:r w:rsidRPr="00060194">
        <w:rPr>
          <w:rFonts w:asciiTheme="majorBidi" w:hAnsiTheme="majorBidi" w:cstheme="majorBidi"/>
          <w:color w:val="242424"/>
          <w:bdr w:val="none" w:sz="0" w:space="0" w:color="auto" w:frame="1"/>
          <w:lang w:val="en-US"/>
        </w:rPr>
        <w:t xml:space="preserve"> century. In the process, </w:t>
      </w:r>
      <w:proofErr w:type="spellStart"/>
      <w:r w:rsidRPr="00060194">
        <w:rPr>
          <w:rFonts w:asciiTheme="majorBidi" w:hAnsiTheme="majorBidi" w:cstheme="majorBidi"/>
          <w:color w:val="242424"/>
          <w:bdr w:val="none" w:sz="0" w:space="0" w:color="auto" w:frame="1"/>
          <w:lang w:val="en-US"/>
        </w:rPr>
        <w:t>silsilas</w:t>
      </w:r>
      <w:proofErr w:type="spellEnd"/>
      <w:r w:rsidRPr="00060194">
        <w:rPr>
          <w:rFonts w:asciiTheme="majorBidi" w:hAnsiTheme="majorBidi" w:cstheme="majorBidi"/>
          <w:color w:val="242424"/>
          <w:bdr w:val="none" w:sz="0" w:space="0" w:color="auto" w:frame="1"/>
          <w:lang w:val="en-US"/>
        </w:rPr>
        <w:t xml:space="preserve"> were systematized and projected back on earlier periods, and the diversity of Sufi traditions was reduced into what emerges from the hagiographical literature since the late 15</w:t>
      </w:r>
      <w:r w:rsidRPr="00060194">
        <w:rPr>
          <w:rFonts w:asciiTheme="majorBidi" w:hAnsiTheme="majorBidi" w:cstheme="majorBidi"/>
          <w:color w:val="242424"/>
          <w:bdr w:val="none" w:sz="0" w:space="0" w:color="auto" w:frame="1"/>
          <w:vertAlign w:val="superscript"/>
          <w:lang w:val="en-US"/>
        </w:rPr>
        <w:t>th</w:t>
      </w:r>
      <w:r w:rsidRPr="00060194">
        <w:rPr>
          <w:rFonts w:asciiTheme="majorBidi" w:hAnsiTheme="majorBidi" w:cstheme="majorBidi"/>
          <w:color w:val="242424"/>
          <w:bdr w:val="none" w:sz="0" w:space="0" w:color="auto" w:frame="1"/>
          <w:lang w:val="en-US"/>
        </w:rPr>
        <w:t xml:space="preserve"> century as a relatively limited set of major Sufi traditions in Central Asia. The role of factors such as communal rivalry or political competition in this process has been relatively well studied, largely on the basis of narrative hagiographic works and from the vantage point of the established </w:t>
      </w:r>
      <w:proofErr w:type="spellStart"/>
      <w:r w:rsidRPr="00060194">
        <w:rPr>
          <w:rFonts w:asciiTheme="majorBidi" w:hAnsiTheme="majorBidi" w:cstheme="majorBidi"/>
          <w:color w:val="242424"/>
          <w:bdr w:val="none" w:sz="0" w:space="0" w:color="auto" w:frame="1"/>
          <w:lang w:val="en-US"/>
        </w:rPr>
        <w:t>silsilas</w:t>
      </w:r>
      <w:proofErr w:type="spellEnd"/>
      <w:r w:rsidRPr="00060194">
        <w:rPr>
          <w:rFonts w:asciiTheme="majorBidi" w:hAnsiTheme="majorBidi" w:cstheme="majorBidi"/>
          <w:color w:val="242424"/>
          <w:bdr w:val="none" w:sz="0" w:space="0" w:color="auto" w:frame="1"/>
          <w:lang w:val="en-US"/>
        </w:rPr>
        <w:t xml:space="preserve"> (with still much to be done). Less well understood is the 13</w:t>
      </w:r>
      <w:r w:rsidRPr="00060194">
        <w:rPr>
          <w:rFonts w:asciiTheme="majorBidi" w:hAnsiTheme="majorBidi" w:cstheme="majorBidi"/>
          <w:color w:val="242424"/>
          <w:bdr w:val="none" w:sz="0" w:space="0" w:color="auto" w:frame="1"/>
          <w:vertAlign w:val="superscript"/>
          <w:lang w:val="en-US"/>
        </w:rPr>
        <w:t>th</w:t>
      </w:r>
      <w:r w:rsidRPr="00060194">
        <w:rPr>
          <w:rFonts w:asciiTheme="majorBidi" w:hAnsiTheme="majorBidi" w:cstheme="majorBidi"/>
          <w:color w:val="242424"/>
          <w:bdr w:val="none" w:sz="0" w:space="0" w:color="auto" w:frame="1"/>
          <w:lang w:val="en-US"/>
        </w:rPr>
        <w:t>- and 14</w:t>
      </w:r>
      <w:r w:rsidRPr="00060194">
        <w:rPr>
          <w:rFonts w:asciiTheme="majorBidi" w:hAnsiTheme="majorBidi" w:cstheme="majorBidi"/>
          <w:color w:val="242424"/>
          <w:bdr w:val="none" w:sz="0" w:space="0" w:color="auto" w:frame="1"/>
          <w:vertAlign w:val="superscript"/>
          <w:lang w:val="en-US"/>
        </w:rPr>
        <w:t>th</w:t>
      </w:r>
      <w:r w:rsidRPr="00060194">
        <w:rPr>
          <w:rFonts w:asciiTheme="majorBidi" w:hAnsiTheme="majorBidi" w:cstheme="majorBidi"/>
          <w:color w:val="242424"/>
          <w:bdr w:val="none" w:sz="0" w:space="0" w:color="auto" w:frame="1"/>
          <w:lang w:val="en-US"/>
        </w:rPr>
        <w:t xml:space="preserve">-century background of this process. In my presentation, I take a close look at a manuscript that documents a series of </w:t>
      </w:r>
      <w:proofErr w:type="spellStart"/>
      <w:r w:rsidRPr="00060194">
        <w:rPr>
          <w:rFonts w:asciiTheme="majorBidi" w:hAnsiTheme="majorBidi" w:cstheme="majorBidi"/>
          <w:color w:val="242424"/>
          <w:bdr w:val="none" w:sz="0" w:space="0" w:color="auto" w:frame="1"/>
          <w:lang w:val="en-US"/>
        </w:rPr>
        <w:t>ijāzāt</w:t>
      </w:r>
      <w:proofErr w:type="spellEnd"/>
      <w:r w:rsidRPr="00060194">
        <w:rPr>
          <w:rFonts w:asciiTheme="majorBidi" w:hAnsiTheme="majorBidi" w:cstheme="majorBidi"/>
          <w:color w:val="242424"/>
          <w:bdr w:val="none" w:sz="0" w:space="0" w:color="auto" w:frame="1"/>
          <w:lang w:val="en-US"/>
        </w:rPr>
        <w:t xml:space="preserve"> which may throw some light on the transformation of established forms of transmission of authority and initiation in 13th and 14th centuries Central Asia: Ms. or. Oct. 294, preserved in the </w:t>
      </w:r>
      <w:proofErr w:type="spellStart"/>
      <w:r w:rsidRPr="00060194">
        <w:rPr>
          <w:rFonts w:asciiTheme="majorBidi" w:hAnsiTheme="majorBidi" w:cstheme="majorBidi"/>
          <w:color w:val="242424"/>
          <w:bdr w:val="none" w:sz="0" w:space="0" w:color="auto" w:frame="1"/>
          <w:lang w:val="en-US"/>
        </w:rPr>
        <w:t>Staatsbibliothek</w:t>
      </w:r>
      <w:proofErr w:type="spellEnd"/>
      <w:r w:rsidRPr="00060194">
        <w:rPr>
          <w:rFonts w:asciiTheme="majorBidi" w:hAnsiTheme="majorBidi" w:cstheme="majorBidi"/>
          <w:color w:val="242424"/>
          <w:bdr w:val="none" w:sz="0" w:space="0" w:color="auto" w:frame="1"/>
          <w:lang w:val="en-US"/>
        </w:rPr>
        <w:t xml:space="preserve"> Berlin (</w:t>
      </w:r>
      <w:proofErr w:type="spellStart"/>
      <w:r w:rsidRPr="00060194">
        <w:rPr>
          <w:rFonts w:asciiTheme="majorBidi" w:hAnsiTheme="majorBidi" w:cstheme="majorBidi"/>
          <w:color w:val="242424"/>
          <w:bdr w:val="none" w:sz="0" w:space="0" w:color="auto" w:frame="1"/>
          <w:lang w:val="en-US"/>
        </w:rPr>
        <w:t>Ahlwardt</w:t>
      </w:r>
      <w:proofErr w:type="spellEnd"/>
      <w:r w:rsidRPr="00060194">
        <w:rPr>
          <w:rFonts w:asciiTheme="majorBidi" w:hAnsiTheme="majorBidi" w:cstheme="majorBidi"/>
          <w:color w:val="242424"/>
          <w:bdr w:val="none" w:sz="0" w:space="0" w:color="auto" w:frame="1"/>
          <w:lang w:val="en-US"/>
        </w:rPr>
        <w:t xml:space="preserve"> 3346; </w:t>
      </w:r>
      <w:proofErr w:type="spellStart"/>
      <w:r w:rsidRPr="00060194">
        <w:rPr>
          <w:rFonts w:asciiTheme="majorBidi" w:hAnsiTheme="majorBidi" w:cstheme="majorBidi"/>
          <w:color w:val="242424"/>
          <w:bdr w:val="none" w:sz="0" w:space="0" w:color="auto" w:frame="1"/>
          <w:lang w:val="en-US"/>
        </w:rPr>
        <w:t>Pertsch</w:t>
      </w:r>
      <w:proofErr w:type="spellEnd"/>
      <w:r w:rsidRPr="00060194">
        <w:rPr>
          <w:rFonts w:asciiTheme="majorBidi" w:hAnsiTheme="majorBidi" w:cstheme="majorBidi"/>
          <w:color w:val="242424"/>
          <w:bdr w:val="none" w:sz="0" w:space="0" w:color="auto" w:frame="1"/>
          <w:lang w:val="en-US"/>
        </w:rPr>
        <w:t xml:space="preserve"> </w:t>
      </w:r>
      <w:proofErr w:type="spellStart"/>
      <w:r w:rsidRPr="00060194">
        <w:rPr>
          <w:rFonts w:asciiTheme="majorBidi" w:hAnsiTheme="majorBidi" w:cstheme="majorBidi"/>
          <w:color w:val="242424"/>
          <w:bdr w:val="none" w:sz="0" w:space="0" w:color="auto" w:frame="1"/>
          <w:lang w:val="en-US"/>
        </w:rPr>
        <w:t>Persisch</w:t>
      </w:r>
      <w:proofErr w:type="spellEnd"/>
      <w:r w:rsidRPr="00060194">
        <w:rPr>
          <w:rFonts w:asciiTheme="majorBidi" w:hAnsiTheme="majorBidi" w:cstheme="majorBidi"/>
          <w:color w:val="242424"/>
          <w:bdr w:val="none" w:sz="0" w:space="0" w:color="auto" w:frame="1"/>
          <w:lang w:val="en-US"/>
        </w:rPr>
        <w:t xml:space="preserve"> 202, accessible online at </w:t>
      </w:r>
      <w:hyperlink r:id="rId4" w:tgtFrame="_blank" w:history="1">
        <w:r w:rsidRPr="00060194">
          <w:rPr>
            <w:rStyle w:val="Hyperlink"/>
            <w:rFonts w:asciiTheme="majorBidi" w:hAnsiTheme="majorBidi" w:cstheme="majorBidi"/>
            <w:color w:val="0563C1"/>
            <w:bdr w:val="none" w:sz="0" w:space="0" w:color="auto" w:frame="1"/>
            <w:lang w:val="en-US"/>
          </w:rPr>
          <w:t>https://digital.staatsbibliothek-berlin.de/werkansicht/?PPN=PPN1740775694</w:t>
        </w:r>
      </w:hyperlink>
      <w:r w:rsidRPr="00060194">
        <w:rPr>
          <w:rFonts w:asciiTheme="majorBidi" w:hAnsiTheme="majorBidi" w:cstheme="majorBidi"/>
          <w:color w:val="242424"/>
          <w:bdr w:val="none" w:sz="0" w:space="0" w:color="auto" w:frame="1"/>
          <w:lang w:val="en-US"/>
        </w:rPr>
        <w:t> ).</w:t>
      </w:r>
    </w:p>
    <w:p w14:paraId="125303D0" w14:textId="77777777" w:rsidR="00BA7515" w:rsidRPr="00060194" w:rsidRDefault="00BA7515" w:rsidP="00BA7515">
      <w:pPr>
        <w:pStyle w:val="xxmsonormal"/>
        <w:shd w:val="clear" w:color="auto" w:fill="FFFFFF"/>
        <w:spacing w:before="0" w:beforeAutospacing="0" w:after="0" w:afterAutospacing="0"/>
        <w:rPr>
          <w:rFonts w:asciiTheme="majorBidi" w:hAnsiTheme="majorBidi" w:cstheme="majorBidi"/>
          <w:color w:val="242424"/>
        </w:rPr>
      </w:pPr>
      <w:r w:rsidRPr="00060194">
        <w:rPr>
          <w:rFonts w:asciiTheme="majorBidi" w:hAnsiTheme="majorBidi" w:cstheme="majorBidi"/>
          <w:color w:val="1F497D"/>
          <w:bdr w:val="none" w:sz="0" w:space="0" w:color="auto" w:frame="1"/>
          <w:lang w:val="en-US"/>
        </w:rPr>
        <w:t> </w:t>
      </w:r>
    </w:p>
    <w:p w14:paraId="56409E3A" w14:textId="77777777" w:rsidR="00BA7515" w:rsidRPr="00060194" w:rsidRDefault="00BA7515" w:rsidP="00964867">
      <w:pPr>
        <w:rPr>
          <w:rFonts w:asciiTheme="majorBidi" w:hAnsiTheme="majorBidi" w:cstheme="majorBidi"/>
          <w:sz w:val="24"/>
          <w:szCs w:val="24"/>
        </w:rPr>
      </w:pPr>
    </w:p>
    <w:p w14:paraId="09DAF67C" w14:textId="77777777" w:rsidR="00964867" w:rsidRPr="00060194" w:rsidRDefault="00964867" w:rsidP="00B00C9D">
      <w:pPr>
        <w:rPr>
          <w:rFonts w:asciiTheme="majorBidi" w:hAnsiTheme="majorBidi" w:cstheme="majorBidi"/>
          <w:color w:val="000000"/>
          <w:sz w:val="24"/>
          <w:szCs w:val="24"/>
          <w:shd w:val="clear" w:color="auto" w:fill="FFFFFF"/>
        </w:rPr>
      </w:pPr>
    </w:p>
    <w:p w14:paraId="3E636AF8" w14:textId="401BD1F3" w:rsidR="00BA7515" w:rsidRPr="00060194" w:rsidRDefault="00BA7515" w:rsidP="00BA7515">
      <w:pPr>
        <w:rPr>
          <w:rFonts w:asciiTheme="majorBidi" w:hAnsiTheme="majorBidi" w:cstheme="majorBidi"/>
          <w:b/>
          <w:bCs/>
          <w:sz w:val="24"/>
          <w:szCs w:val="24"/>
        </w:rPr>
      </w:pPr>
      <w:proofErr w:type="spellStart"/>
      <w:r w:rsidRPr="00060194">
        <w:rPr>
          <w:rFonts w:asciiTheme="majorBidi" w:hAnsiTheme="majorBidi" w:cstheme="majorBidi"/>
          <w:b/>
          <w:bCs/>
          <w:sz w:val="24"/>
          <w:szCs w:val="24"/>
        </w:rPr>
        <w:t>Elif</w:t>
      </w:r>
      <w:proofErr w:type="spellEnd"/>
      <w:r w:rsidRPr="00060194">
        <w:rPr>
          <w:rFonts w:asciiTheme="majorBidi" w:hAnsiTheme="majorBidi" w:cstheme="majorBidi"/>
          <w:b/>
          <w:bCs/>
          <w:sz w:val="24"/>
          <w:szCs w:val="24"/>
        </w:rPr>
        <w:t xml:space="preserve"> </w:t>
      </w:r>
      <w:proofErr w:type="spellStart"/>
      <w:r w:rsidRPr="00060194">
        <w:rPr>
          <w:rFonts w:asciiTheme="majorBidi" w:hAnsiTheme="majorBidi" w:cstheme="majorBidi"/>
          <w:b/>
          <w:bCs/>
          <w:sz w:val="24"/>
          <w:szCs w:val="24"/>
        </w:rPr>
        <w:t>Sezer-Aydınlı</w:t>
      </w:r>
      <w:proofErr w:type="spellEnd"/>
      <w:r w:rsidRPr="00060194">
        <w:rPr>
          <w:rFonts w:asciiTheme="majorBidi" w:hAnsiTheme="majorBidi" w:cstheme="majorBidi"/>
          <w:b/>
          <w:bCs/>
          <w:sz w:val="24"/>
          <w:szCs w:val="24"/>
        </w:rPr>
        <w:t xml:space="preserve"> (</w:t>
      </w:r>
      <w:proofErr w:type="spellStart"/>
      <w:r w:rsidRPr="00060194">
        <w:rPr>
          <w:rFonts w:asciiTheme="majorBidi" w:hAnsiTheme="majorBidi" w:cstheme="majorBidi"/>
          <w:b/>
          <w:bCs/>
          <w:sz w:val="24"/>
          <w:szCs w:val="24"/>
        </w:rPr>
        <w:t>Freie</w:t>
      </w:r>
      <w:proofErr w:type="spellEnd"/>
      <w:r w:rsidRPr="00060194">
        <w:rPr>
          <w:rFonts w:asciiTheme="majorBidi" w:hAnsiTheme="majorBidi" w:cstheme="majorBidi"/>
          <w:b/>
          <w:bCs/>
          <w:sz w:val="24"/>
          <w:szCs w:val="24"/>
        </w:rPr>
        <w:t xml:space="preserve"> Universität, Berlin)</w:t>
      </w:r>
    </w:p>
    <w:p w14:paraId="3225A415" w14:textId="3BC98E43" w:rsidR="00BA7515" w:rsidRPr="00060194" w:rsidRDefault="00BA7515" w:rsidP="00BA7515">
      <w:pPr>
        <w:rPr>
          <w:rFonts w:asciiTheme="majorBidi" w:hAnsiTheme="majorBidi" w:cstheme="majorBidi"/>
          <w:b/>
          <w:bCs/>
          <w:sz w:val="24"/>
          <w:szCs w:val="24"/>
        </w:rPr>
      </w:pPr>
      <w:proofErr w:type="spellStart"/>
      <w:r w:rsidRPr="00060194">
        <w:rPr>
          <w:rFonts w:asciiTheme="majorBidi" w:hAnsiTheme="majorBidi" w:cstheme="majorBidi"/>
          <w:b/>
          <w:bCs/>
          <w:i/>
          <w:iCs/>
          <w:sz w:val="24"/>
          <w:szCs w:val="24"/>
        </w:rPr>
        <w:t>Cönks</w:t>
      </w:r>
      <w:proofErr w:type="spellEnd"/>
      <w:r w:rsidRPr="00060194">
        <w:rPr>
          <w:rFonts w:asciiTheme="majorBidi" w:hAnsiTheme="majorBidi" w:cstheme="majorBidi"/>
          <w:b/>
          <w:bCs/>
          <w:i/>
          <w:iCs/>
          <w:sz w:val="24"/>
          <w:szCs w:val="24"/>
        </w:rPr>
        <w:t xml:space="preserve"> </w:t>
      </w:r>
      <w:r w:rsidRPr="00060194">
        <w:rPr>
          <w:rFonts w:asciiTheme="majorBidi" w:hAnsiTheme="majorBidi" w:cstheme="majorBidi"/>
          <w:b/>
          <w:bCs/>
          <w:sz w:val="24"/>
          <w:szCs w:val="24"/>
        </w:rPr>
        <w:t xml:space="preserve">as the Repositories of Sufi Memory </w:t>
      </w:r>
    </w:p>
    <w:p w14:paraId="53E345DA" w14:textId="77777777" w:rsidR="00BA7515" w:rsidRPr="00060194" w:rsidRDefault="00BA7515" w:rsidP="00BA7515">
      <w:pPr>
        <w:rPr>
          <w:rFonts w:asciiTheme="majorBidi" w:hAnsiTheme="majorBidi" w:cstheme="majorBidi"/>
          <w:sz w:val="24"/>
          <w:szCs w:val="24"/>
        </w:rPr>
      </w:pPr>
    </w:p>
    <w:p w14:paraId="50FBACF6" w14:textId="77777777" w:rsidR="00BA7515" w:rsidRPr="00060194" w:rsidRDefault="00BA7515" w:rsidP="00BA7515">
      <w:pPr>
        <w:rPr>
          <w:rFonts w:asciiTheme="majorBidi" w:hAnsiTheme="majorBidi" w:cstheme="majorBidi"/>
          <w:sz w:val="24"/>
          <w:szCs w:val="24"/>
        </w:rPr>
      </w:pPr>
      <w:r w:rsidRPr="00060194">
        <w:rPr>
          <w:rFonts w:asciiTheme="majorBidi" w:hAnsiTheme="majorBidi" w:cstheme="majorBidi"/>
          <w:sz w:val="24"/>
          <w:szCs w:val="24"/>
        </w:rPr>
        <w:t xml:space="preserve">The ‘archival turn’ has recently found a strong echo in ‘manuscript studies’ by reappraising the archive as a set of social and cultural practices rather than merely a spatial repository. Inspired by this approach, this study aims to extend the meaning of ‘archiving’ as a social practice of certain groups in collecting, preserving, and ordering their collective memory. As a case, this study will focus on the ‘genre’ of </w:t>
      </w:r>
      <w:proofErr w:type="spellStart"/>
      <w:r w:rsidRPr="00060194">
        <w:rPr>
          <w:rFonts w:asciiTheme="majorBidi" w:hAnsiTheme="majorBidi" w:cstheme="majorBidi"/>
          <w:i/>
          <w:iCs/>
          <w:sz w:val="24"/>
          <w:szCs w:val="24"/>
        </w:rPr>
        <w:t>cönk</w:t>
      </w:r>
      <w:r w:rsidRPr="00060194">
        <w:rPr>
          <w:rFonts w:asciiTheme="majorBidi" w:hAnsiTheme="majorBidi" w:cstheme="majorBidi"/>
          <w:sz w:val="24"/>
          <w:szCs w:val="24"/>
        </w:rPr>
        <w:t>s</w:t>
      </w:r>
      <w:proofErr w:type="spellEnd"/>
      <w:r w:rsidRPr="00060194">
        <w:rPr>
          <w:rFonts w:asciiTheme="majorBidi" w:hAnsiTheme="majorBidi" w:cstheme="majorBidi"/>
          <w:sz w:val="24"/>
          <w:szCs w:val="24"/>
        </w:rPr>
        <w:t xml:space="preserve"> of the 18th and 19th-century Ottoman written world to discuss the content and ways of operation while archiving the Sufi memory. </w:t>
      </w:r>
    </w:p>
    <w:p w14:paraId="6227415E" w14:textId="77777777" w:rsidR="00BA7515" w:rsidRPr="00060194" w:rsidRDefault="00BA7515" w:rsidP="00BA7515">
      <w:pPr>
        <w:rPr>
          <w:rFonts w:asciiTheme="majorBidi" w:hAnsiTheme="majorBidi" w:cstheme="majorBidi"/>
          <w:sz w:val="24"/>
          <w:szCs w:val="24"/>
        </w:rPr>
      </w:pPr>
    </w:p>
    <w:p w14:paraId="1703917C" w14:textId="77777777" w:rsidR="00BA7515" w:rsidRPr="00060194" w:rsidRDefault="00BA7515" w:rsidP="00BA7515">
      <w:pPr>
        <w:rPr>
          <w:rFonts w:asciiTheme="majorBidi" w:hAnsiTheme="majorBidi" w:cstheme="majorBidi"/>
          <w:sz w:val="24"/>
          <w:szCs w:val="24"/>
        </w:rPr>
      </w:pPr>
      <w:proofErr w:type="spellStart"/>
      <w:r w:rsidRPr="00060194">
        <w:rPr>
          <w:rFonts w:asciiTheme="majorBidi" w:hAnsiTheme="majorBidi" w:cstheme="majorBidi"/>
          <w:i/>
          <w:iCs/>
          <w:sz w:val="24"/>
          <w:szCs w:val="24"/>
        </w:rPr>
        <w:t>Cönk</w:t>
      </w:r>
      <w:r w:rsidRPr="00060194">
        <w:rPr>
          <w:rFonts w:asciiTheme="majorBidi" w:hAnsiTheme="majorBidi" w:cstheme="majorBidi"/>
          <w:sz w:val="24"/>
          <w:szCs w:val="24"/>
        </w:rPr>
        <w:t>s</w:t>
      </w:r>
      <w:proofErr w:type="spellEnd"/>
      <w:r w:rsidRPr="00060194">
        <w:rPr>
          <w:rFonts w:asciiTheme="majorBidi" w:hAnsiTheme="majorBidi" w:cstheme="majorBidi"/>
          <w:sz w:val="24"/>
          <w:szCs w:val="24"/>
        </w:rPr>
        <w:t xml:space="preserve"> -a specific format of miscellanies- awaits an exclusive study on their position within the history of reading and writing and how they served within certain reading groups. Although there are many studies on the literary content of these miscellanies, the paratextualities of the manuscripts such as personal notes, seals, handwriting, use of page layout are neglected despite their value in discussing the production, circulation, and perception of the genre, specifically within Sufi reading groups. </w:t>
      </w:r>
    </w:p>
    <w:p w14:paraId="7EF10FD2" w14:textId="77777777" w:rsidR="00BA7515" w:rsidRPr="00060194" w:rsidRDefault="00BA7515" w:rsidP="00BA7515">
      <w:pPr>
        <w:rPr>
          <w:rFonts w:asciiTheme="majorBidi" w:hAnsiTheme="majorBidi" w:cstheme="majorBidi"/>
          <w:sz w:val="24"/>
          <w:szCs w:val="24"/>
        </w:rPr>
      </w:pPr>
    </w:p>
    <w:p w14:paraId="00F8D9F6" w14:textId="77777777" w:rsidR="00BA7515" w:rsidRPr="00060194" w:rsidRDefault="00BA7515" w:rsidP="00BA7515">
      <w:pPr>
        <w:rPr>
          <w:rFonts w:asciiTheme="majorBidi" w:hAnsiTheme="majorBidi" w:cstheme="majorBidi"/>
          <w:sz w:val="24"/>
          <w:szCs w:val="24"/>
        </w:rPr>
      </w:pPr>
      <w:r w:rsidRPr="00060194">
        <w:rPr>
          <w:rFonts w:asciiTheme="majorBidi" w:hAnsiTheme="majorBidi" w:cstheme="majorBidi"/>
          <w:sz w:val="24"/>
          <w:szCs w:val="24"/>
        </w:rPr>
        <w:t xml:space="preserve">Thus, this study will interrogate the mystical content alongside the paratextual aspects of this genre by some questions: How we can explain the over-weighted numbers of Sufi poets/poetry in </w:t>
      </w:r>
      <w:proofErr w:type="spellStart"/>
      <w:r w:rsidRPr="00060194">
        <w:rPr>
          <w:rFonts w:asciiTheme="majorBidi" w:hAnsiTheme="majorBidi" w:cstheme="majorBidi"/>
          <w:i/>
          <w:iCs/>
          <w:sz w:val="24"/>
          <w:szCs w:val="24"/>
        </w:rPr>
        <w:t>cönk</w:t>
      </w:r>
      <w:r w:rsidRPr="00060194">
        <w:rPr>
          <w:rFonts w:asciiTheme="majorBidi" w:hAnsiTheme="majorBidi" w:cstheme="majorBidi"/>
          <w:sz w:val="24"/>
          <w:szCs w:val="24"/>
        </w:rPr>
        <w:t>s</w:t>
      </w:r>
      <w:proofErr w:type="spellEnd"/>
      <w:r w:rsidRPr="00060194">
        <w:rPr>
          <w:rFonts w:asciiTheme="majorBidi" w:hAnsiTheme="majorBidi" w:cstheme="majorBidi"/>
          <w:sz w:val="24"/>
          <w:szCs w:val="24"/>
        </w:rPr>
        <w:t xml:space="preserve">? Is it possible to attain a Sufi identity for the majority of </w:t>
      </w:r>
      <w:proofErr w:type="spellStart"/>
      <w:r w:rsidRPr="00060194">
        <w:rPr>
          <w:rFonts w:asciiTheme="majorBidi" w:hAnsiTheme="majorBidi" w:cstheme="majorBidi"/>
          <w:i/>
          <w:iCs/>
          <w:sz w:val="24"/>
          <w:szCs w:val="24"/>
        </w:rPr>
        <w:t>cönk</w:t>
      </w:r>
      <w:proofErr w:type="spellEnd"/>
      <w:r w:rsidRPr="00060194">
        <w:rPr>
          <w:rFonts w:asciiTheme="majorBidi" w:hAnsiTheme="majorBidi" w:cstheme="majorBidi"/>
          <w:sz w:val="24"/>
          <w:szCs w:val="24"/>
        </w:rPr>
        <w:t xml:space="preserve"> readers? Does the rise in </w:t>
      </w:r>
      <w:proofErr w:type="spellStart"/>
      <w:r w:rsidRPr="00060194">
        <w:rPr>
          <w:rFonts w:asciiTheme="majorBidi" w:hAnsiTheme="majorBidi" w:cstheme="majorBidi"/>
          <w:i/>
          <w:iCs/>
          <w:sz w:val="24"/>
          <w:szCs w:val="24"/>
        </w:rPr>
        <w:lastRenderedPageBreak/>
        <w:t>cönk</w:t>
      </w:r>
      <w:proofErr w:type="spellEnd"/>
      <w:r w:rsidRPr="00060194">
        <w:rPr>
          <w:rFonts w:asciiTheme="majorBidi" w:hAnsiTheme="majorBidi" w:cstheme="majorBidi"/>
          <w:i/>
          <w:iCs/>
          <w:sz w:val="24"/>
          <w:szCs w:val="24"/>
        </w:rPr>
        <w:t xml:space="preserve"> </w:t>
      </w:r>
      <w:r w:rsidRPr="00060194">
        <w:rPr>
          <w:rFonts w:asciiTheme="majorBidi" w:hAnsiTheme="majorBidi" w:cstheme="majorBidi"/>
          <w:sz w:val="24"/>
          <w:szCs w:val="24"/>
        </w:rPr>
        <w:t>production by the 19th century signalize a preservation act of the almost lost Sufi memory? What is the evidence for the purpose of archiving -and maybe- disseminating the Sufi memory?</w:t>
      </w:r>
    </w:p>
    <w:p w14:paraId="2EB8C82E" w14:textId="77777777" w:rsidR="00BA7515" w:rsidRPr="00060194" w:rsidRDefault="00BA7515" w:rsidP="00BA7515">
      <w:pPr>
        <w:rPr>
          <w:rFonts w:asciiTheme="majorBidi" w:hAnsiTheme="majorBidi" w:cstheme="majorBidi"/>
          <w:b/>
          <w:bCs/>
          <w:sz w:val="24"/>
          <w:szCs w:val="24"/>
        </w:rPr>
      </w:pPr>
    </w:p>
    <w:p w14:paraId="3187092C" w14:textId="1F1B6FE7" w:rsidR="00BA7515" w:rsidRPr="00060194" w:rsidRDefault="00BA7515" w:rsidP="00BA7515">
      <w:pPr>
        <w:rPr>
          <w:rFonts w:asciiTheme="majorBidi" w:hAnsiTheme="majorBidi" w:cstheme="majorBidi"/>
          <w:b/>
          <w:bCs/>
          <w:sz w:val="24"/>
          <w:szCs w:val="24"/>
        </w:rPr>
      </w:pPr>
      <w:r w:rsidRPr="00060194">
        <w:rPr>
          <w:rFonts w:asciiTheme="majorBidi" w:hAnsiTheme="majorBidi" w:cstheme="majorBidi"/>
          <w:b/>
          <w:bCs/>
          <w:sz w:val="24"/>
          <w:szCs w:val="24"/>
        </w:rPr>
        <w:t>Tobias Sick</w:t>
      </w:r>
      <w:r w:rsidRPr="00060194">
        <w:rPr>
          <w:rFonts w:asciiTheme="majorBidi" w:hAnsiTheme="majorBidi" w:cstheme="majorBidi"/>
          <w:b/>
          <w:bCs/>
          <w:sz w:val="24"/>
          <w:szCs w:val="24"/>
        </w:rPr>
        <w:t xml:space="preserve"> (</w:t>
      </w:r>
      <w:r w:rsidRPr="00060194">
        <w:rPr>
          <w:rFonts w:asciiTheme="majorBidi" w:hAnsiTheme="majorBidi" w:cstheme="majorBidi"/>
          <w:b/>
          <w:bCs/>
          <w:sz w:val="24"/>
          <w:szCs w:val="24"/>
        </w:rPr>
        <w:t>University of Münster</w:t>
      </w:r>
      <w:r w:rsidRPr="00060194">
        <w:rPr>
          <w:rFonts w:asciiTheme="majorBidi" w:hAnsiTheme="majorBidi" w:cstheme="majorBidi"/>
          <w:b/>
          <w:bCs/>
          <w:sz w:val="24"/>
          <w:szCs w:val="24"/>
        </w:rPr>
        <w:t>)</w:t>
      </w:r>
    </w:p>
    <w:p w14:paraId="3DDB38E5" w14:textId="01E461C2" w:rsidR="00BA7515" w:rsidRPr="00060194" w:rsidRDefault="00BA7515" w:rsidP="00BA7515">
      <w:pPr>
        <w:rPr>
          <w:rFonts w:asciiTheme="majorBidi" w:hAnsiTheme="majorBidi" w:cstheme="majorBidi"/>
          <w:i/>
          <w:iCs/>
          <w:sz w:val="24"/>
          <w:szCs w:val="24"/>
        </w:rPr>
      </w:pPr>
      <w:r w:rsidRPr="00060194">
        <w:rPr>
          <w:rFonts w:asciiTheme="majorBidi" w:hAnsiTheme="majorBidi" w:cstheme="majorBidi"/>
          <w:b/>
          <w:bCs/>
          <w:sz w:val="24"/>
          <w:szCs w:val="24"/>
        </w:rPr>
        <w:t xml:space="preserve">Exploring the role of translations within Sufi manuscript culture: The </w:t>
      </w:r>
      <w:proofErr w:type="spellStart"/>
      <w:r w:rsidRPr="00060194">
        <w:rPr>
          <w:rFonts w:asciiTheme="majorBidi" w:hAnsiTheme="majorBidi" w:cstheme="majorBidi"/>
          <w:b/>
          <w:bCs/>
          <w:i/>
          <w:iCs/>
          <w:sz w:val="24"/>
          <w:szCs w:val="24"/>
        </w:rPr>
        <w:t>Pandnāma</w:t>
      </w:r>
      <w:proofErr w:type="spellEnd"/>
      <w:r w:rsidRPr="00060194">
        <w:rPr>
          <w:rFonts w:asciiTheme="majorBidi" w:hAnsiTheme="majorBidi" w:cstheme="majorBidi"/>
          <w:b/>
          <w:bCs/>
          <w:i/>
          <w:iCs/>
          <w:sz w:val="24"/>
          <w:szCs w:val="24"/>
        </w:rPr>
        <w:t xml:space="preserve">-yi </w:t>
      </w:r>
      <w:proofErr w:type="spellStart"/>
      <w:r w:rsidRPr="00060194">
        <w:rPr>
          <w:rFonts w:asciiTheme="majorBidi" w:hAnsiTheme="majorBidi" w:cstheme="majorBidi"/>
          <w:b/>
          <w:bCs/>
          <w:i/>
          <w:iCs/>
          <w:sz w:val="24"/>
          <w:szCs w:val="24"/>
        </w:rPr>
        <w:t>ʿAṭṭār</w:t>
      </w:r>
      <w:proofErr w:type="spellEnd"/>
      <w:r w:rsidRPr="00060194">
        <w:rPr>
          <w:rFonts w:asciiTheme="majorBidi" w:hAnsiTheme="majorBidi" w:cstheme="majorBidi"/>
          <w:b/>
          <w:bCs/>
          <w:i/>
          <w:iCs/>
          <w:sz w:val="24"/>
          <w:szCs w:val="24"/>
        </w:rPr>
        <w:t xml:space="preserve"> </w:t>
      </w:r>
      <w:r w:rsidRPr="00060194">
        <w:rPr>
          <w:rFonts w:asciiTheme="majorBidi" w:hAnsiTheme="majorBidi" w:cstheme="majorBidi"/>
          <w:b/>
          <w:bCs/>
          <w:sz w:val="24"/>
          <w:szCs w:val="24"/>
        </w:rPr>
        <w:t xml:space="preserve">and its translations as a case in point </w:t>
      </w:r>
    </w:p>
    <w:p w14:paraId="73E94399" w14:textId="204CD02E" w:rsidR="00BA7515" w:rsidRPr="00060194" w:rsidRDefault="00BA7515" w:rsidP="00BA7515">
      <w:pPr>
        <w:rPr>
          <w:rFonts w:asciiTheme="majorBidi" w:hAnsiTheme="majorBidi" w:cstheme="majorBidi"/>
          <w:sz w:val="24"/>
          <w:szCs w:val="24"/>
        </w:rPr>
      </w:pPr>
      <w:r w:rsidRPr="00060194">
        <w:rPr>
          <w:rFonts w:asciiTheme="majorBidi" w:hAnsiTheme="majorBidi" w:cstheme="majorBidi"/>
          <w:sz w:val="24"/>
          <w:szCs w:val="24"/>
        </w:rPr>
        <w:t xml:space="preserve">The presented contribution will discuss one particular instance of Sufi manuscript culture in the Early Modern Ottoman Empire, namely the transmission, translation, and reception of the so-called </w:t>
      </w:r>
      <w:proofErr w:type="spellStart"/>
      <w:r w:rsidRPr="00060194">
        <w:rPr>
          <w:rFonts w:asciiTheme="majorBidi" w:hAnsiTheme="majorBidi" w:cstheme="majorBidi"/>
          <w:i/>
          <w:iCs/>
          <w:sz w:val="24"/>
          <w:szCs w:val="24"/>
        </w:rPr>
        <w:t>Pandnāma</w:t>
      </w:r>
      <w:proofErr w:type="spellEnd"/>
      <w:r w:rsidRPr="00060194">
        <w:rPr>
          <w:rFonts w:asciiTheme="majorBidi" w:hAnsiTheme="majorBidi" w:cstheme="majorBidi"/>
          <w:i/>
          <w:iCs/>
          <w:sz w:val="24"/>
          <w:szCs w:val="24"/>
        </w:rPr>
        <w:t xml:space="preserve">-yi </w:t>
      </w:r>
      <w:proofErr w:type="spellStart"/>
      <w:r w:rsidRPr="00060194">
        <w:rPr>
          <w:rFonts w:asciiTheme="majorBidi" w:hAnsiTheme="majorBidi" w:cstheme="majorBidi"/>
          <w:i/>
          <w:iCs/>
          <w:sz w:val="24"/>
          <w:szCs w:val="24"/>
        </w:rPr>
        <w:t>ʿAṭṭār</w:t>
      </w:r>
      <w:proofErr w:type="spellEnd"/>
      <w:r w:rsidRPr="00060194">
        <w:rPr>
          <w:rFonts w:asciiTheme="majorBidi" w:hAnsiTheme="majorBidi" w:cstheme="majorBidi"/>
          <w:i/>
          <w:iCs/>
          <w:sz w:val="24"/>
          <w:szCs w:val="24"/>
        </w:rPr>
        <w:t xml:space="preserve"> </w:t>
      </w:r>
      <w:r w:rsidRPr="00060194">
        <w:rPr>
          <w:rFonts w:asciiTheme="majorBidi" w:hAnsiTheme="majorBidi" w:cstheme="majorBidi"/>
          <w:sz w:val="24"/>
          <w:szCs w:val="24"/>
        </w:rPr>
        <w:t>(</w:t>
      </w:r>
      <w:r w:rsidRPr="00060194">
        <w:rPr>
          <w:rFonts w:asciiTheme="majorBidi" w:hAnsiTheme="majorBidi" w:cstheme="majorBidi"/>
          <w:i/>
          <w:iCs/>
          <w:sz w:val="24"/>
          <w:szCs w:val="24"/>
        </w:rPr>
        <w:t>Attar’s book of wise council</w:t>
      </w:r>
      <w:r w:rsidRPr="00060194">
        <w:rPr>
          <w:rFonts w:asciiTheme="majorBidi" w:hAnsiTheme="majorBidi" w:cstheme="majorBidi"/>
          <w:sz w:val="24"/>
          <w:szCs w:val="24"/>
        </w:rPr>
        <w:t xml:space="preserve">, penned around the middle of the 15th century), a work pertaining to the genre of mystical advice literature. Even though it was likely not authored by the eponymous </w:t>
      </w:r>
      <w:proofErr w:type="spellStart"/>
      <w:r w:rsidRPr="00060194">
        <w:rPr>
          <w:rFonts w:asciiTheme="majorBidi" w:hAnsiTheme="majorBidi" w:cstheme="majorBidi"/>
          <w:sz w:val="24"/>
          <w:szCs w:val="24"/>
        </w:rPr>
        <w:t>Farīd</w:t>
      </w:r>
      <w:proofErr w:type="spellEnd"/>
      <w:r w:rsidRPr="00060194">
        <w:rPr>
          <w:rFonts w:asciiTheme="majorBidi" w:hAnsiTheme="majorBidi" w:cstheme="majorBidi"/>
          <w:sz w:val="24"/>
          <w:szCs w:val="24"/>
        </w:rPr>
        <w:t xml:space="preserve"> al-Dīn </w:t>
      </w:r>
      <w:proofErr w:type="spellStart"/>
      <w:r w:rsidRPr="00060194">
        <w:rPr>
          <w:rFonts w:asciiTheme="majorBidi" w:hAnsiTheme="majorBidi" w:cstheme="majorBidi"/>
          <w:sz w:val="24"/>
          <w:szCs w:val="24"/>
        </w:rPr>
        <w:t>ʿAṭṭār</w:t>
      </w:r>
      <w:proofErr w:type="spellEnd"/>
      <w:r w:rsidRPr="00060194">
        <w:rPr>
          <w:rFonts w:asciiTheme="majorBidi" w:hAnsiTheme="majorBidi" w:cstheme="majorBidi"/>
          <w:sz w:val="24"/>
          <w:szCs w:val="24"/>
        </w:rPr>
        <w:t xml:space="preserve"> (d. 618/1221), the work enjoyed a significant traction and wide popularity – as a work of this author – among different strata of Ottoman society, reaching from Sufi mystical circles to courtly educational institutions. It thus constitutes a particularly salient object for a study on Sufi manuscript culture: The large number of its adaptions, i.e. translations, commentaries, and versified commentaries in addition to (oftentimes in conjunction with) the original circulating within and beyond Sufi circles, and their extant manuscript corpus offer important insights into specific ways of engagement with mystical texts and manuscripts. In this context, especially the verse translation of Emre (d. 964/1557) and the commentary of </w:t>
      </w:r>
      <w:proofErr w:type="spellStart"/>
      <w:r w:rsidRPr="00060194">
        <w:rPr>
          <w:rFonts w:asciiTheme="majorBidi" w:hAnsiTheme="majorBidi" w:cstheme="majorBidi"/>
          <w:sz w:val="24"/>
          <w:szCs w:val="24"/>
        </w:rPr>
        <w:t>Şemʿī</w:t>
      </w:r>
      <w:proofErr w:type="spellEnd"/>
      <w:r w:rsidRPr="00060194">
        <w:rPr>
          <w:rFonts w:asciiTheme="majorBidi" w:hAnsiTheme="majorBidi" w:cstheme="majorBidi"/>
          <w:sz w:val="24"/>
          <w:szCs w:val="24"/>
        </w:rPr>
        <w:t xml:space="preserve"> (d. 967/1559) are of interest due to their broad transmission and reception throughout the Early Modern period. These are then compared to those adaptions which constituted personal projects like the translation penned by </w:t>
      </w:r>
      <w:proofErr w:type="spellStart"/>
      <w:r w:rsidRPr="00060194">
        <w:rPr>
          <w:rFonts w:asciiTheme="majorBidi" w:hAnsiTheme="majorBidi" w:cstheme="majorBidi"/>
          <w:sz w:val="24"/>
          <w:szCs w:val="24"/>
        </w:rPr>
        <w:t>Siyāhīzāde</w:t>
      </w:r>
      <w:proofErr w:type="spellEnd"/>
      <w:r w:rsidRPr="00060194">
        <w:rPr>
          <w:rFonts w:asciiTheme="majorBidi" w:hAnsiTheme="majorBidi" w:cstheme="majorBidi"/>
          <w:sz w:val="24"/>
          <w:szCs w:val="24"/>
        </w:rPr>
        <w:t xml:space="preserve"> (1197/1783) and </w:t>
      </w:r>
      <w:proofErr w:type="spellStart"/>
      <w:r w:rsidRPr="00060194">
        <w:rPr>
          <w:rFonts w:asciiTheme="majorBidi" w:hAnsiTheme="majorBidi" w:cstheme="majorBidi"/>
          <w:sz w:val="24"/>
          <w:szCs w:val="24"/>
        </w:rPr>
        <w:t>Meḥmed</w:t>
      </w:r>
      <w:proofErr w:type="spellEnd"/>
      <w:r w:rsidRPr="00060194">
        <w:rPr>
          <w:rFonts w:asciiTheme="majorBidi" w:hAnsiTheme="majorBidi" w:cstheme="majorBidi"/>
          <w:sz w:val="24"/>
          <w:szCs w:val="24"/>
        </w:rPr>
        <w:t xml:space="preserve"> </w:t>
      </w:r>
      <w:proofErr w:type="spellStart"/>
      <w:r w:rsidRPr="00060194">
        <w:rPr>
          <w:rFonts w:asciiTheme="majorBidi" w:hAnsiTheme="majorBidi" w:cstheme="majorBidi"/>
          <w:sz w:val="24"/>
          <w:szCs w:val="24"/>
        </w:rPr>
        <w:t>Ẓahrī</w:t>
      </w:r>
      <w:proofErr w:type="spellEnd"/>
      <w:r w:rsidRPr="00060194">
        <w:rPr>
          <w:rFonts w:asciiTheme="majorBidi" w:hAnsiTheme="majorBidi" w:cstheme="majorBidi"/>
          <w:sz w:val="24"/>
          <w:szCs w:val="24"/>
        </w:rPr>
        <w:t xml:space="preserve"> Efendi’s (d. 1202/1787–88) versified commentary</w:t>
      </w:r>
      <w:r w:rsidRPr="00060194">
        <w:rPr>
          <w:rFonts w:asciiTheme="majorBidi" w:hAnsiTheme="majorBidi" w:cstheme="majorBidi"/>
          <w:i/>
          <w:iCs/>
          <w:sz w:val="24"/>
          <w:szCs w:val="24"/>
        </w:rPr>
        <w:t xml:space="preserve">. </w:t>
      </w:r>
      <w:r w:rsidRPr="00060194">
        <w:rPr>
          <w:rFonts w:asciiTheme="majorBidi" w:hAnsiTheme="majorBidi" w:cstheme="majorBidi"/>
          <w:sz w:val="24"/>
          <w:szCs w:val="24"/>
        </w:rPr>
        <w:t xml:space="preserve">In particular, the presentation will take up the question of the role of verse and prose translation(s) within this manuscript culture and juxtapose different versions of the text while constantly highlighting the environments, readerships, and individual modes of reading based on the extant manuscript corpus. This includes a discussion of paratextual features in addition to the main texts, in which colophons, glosses, ownership statements, and stamps (etc.) are </w:t>
      </w:r>
      <w:proofErr w:type="spellStart"/>
      <w:r w:rsidRPr="00060194">
        <w:rPr>
          <w:rFonts w:asciiTheme="majorBidi" w:hAnsiTheme="majorBidi" w:cstheme="majorBidi"/>
          <w:sz w:val="24"/>
          <w:szCs w:val="24"/>
        </w:rPr>
        <w:t>analysed</w:t>
      </w:r>
      <w:proofErr w:type="spellEnd"/>
      <w:r w:rsidRPr="00060194">
        <w:rPr>
          <w:rFonts w:asciiTheme="majorBidi" w:hAnsiTheme="majorBidi" w:cstheme="majorBidi"/>
          <w:sz w:val="24"/>
          <w:szCs w:val="24"/>
        </w:rPr>
        <w:t xml:space="preserve"> to render visible the (motivations of) translators, copyists, and readers, and trace the circulation of these works within and beyond Sufi institutions. The aim of the presented contribution is to describe the dynamics of the aforementioned trajectories; specifically in the context of the reception of mystical advice literature and the production and usage context of manuscripts during the Early Modern period.</w:t>
      </w:r>
    </w:p>
    <w:p w14:paraId="7B16BB8A" w14:textId="77777777" w:rsidR="00BA7515" w:rsidRPr="00060194" w:rsidRDefault="00BA7515" w:rsidP="00B00C9D">
      <w:pPr>
        <w:rPr>
          <w:rFonts w:asciiTheme="majorBidi" w:hAnsiTheme="majorBidi" w:cstheme="majorBidi"/>
          <w:color w:val="000000"/>
          <w:sz w:val="24"/>
          <w:szCs w:val="24"/>
          <w:shd w:val="clear" w:color="auto" w:fill="FFFFFF"/>
        </w:rPr>
      </w:pPr>
    </w:p>
    <w:p w14:paraId="2B997D1F" w14:textId="53E13559" w:rsidR="00AC4DBA" w:rsidRPr="00060194" w:rsidRDefault="00AC4DBA" w:rsidP="00AC4DBA">
      <w:pPr>
        <w:rPr>
          <w:rFonts w:asciiTheme="majorBidi" w:hAnsiTheme="majorBidi" w:cstheme="majorBidi"/>
          <w:b/>
          <w:bCs/>
          <w:sz w:val="24"/>
          <w:szCs w:val="24"/>
          <w:lang w:val="tr-TR"/>
        </w:rPr>
      </w:pPr>
      <w:r w:rsidRPr="00060194">
        <w:rPr>
          <w:rFonts w:asciiTheme="majorBidi" w:hAnsiTheme="majorBidi" w:cstheme="majorBidi"/>
          <w:b/>
          <w:bCs/>
          <w:sz w:val="24"/>
          <w:szCs w:val="24"/>
          <w:lang w:val="tr-TR"/>
        </w:rPr>
        <w:t>Derin Terzioğlu (Boğaziçi University, History Department)</w:t>
      </w:r>
      <w:r w:rsidRPr="00060194">
        <w:rPr>
          <w:rFonts w:asciiTheme="majorBidi" w:hAnsiTheme="majorBidi" w:cstheme="majorBidi"/>
          <w:b/>
          <w:bCs/>
          <w:sz w:val="24"/>
          <w:szCs w:val="24"/>
          <w:lang w:val="tr-TR"/>
        </w:rPr>
        <w:t xml:space="preserve"> and </w:t>
      </w:r>
      <w:r w:rsidRPr="00060194">
        <w:rPr>
          <w:rFonts w:asciiTheme="majorBidi" w:hAnsiTheme="majorBidi" w:cstheme="majorBidi"/>
          <w:b/>
          <w:bCs/>
          <w:sz w:val="24"/>
          <w:szCs w:val="24"/>
          <w:lang w:val="tr-TR"/>
        </w:rPr>
        <w:t>Ensar Karagöz (Türkiye Yazma Eserler Kurumu)</w:t>
      </w:r>
    </w:p>
    <w:p w14:paraId="3A61EAE0" w14:textId="77777777" w:rsidR="00AC4DBA" w:rsidRPr="00060194" w:rsidRDefault="00AC4DBA" w:rsidP="00AC4DBA">
      <w:pPr>
        <w:rPr>
          <w:rFonts w:asciiTheme="majorBidi" w:hAnsiTheme="majorBidi" w:cstheme="majorBidi"/>
          <w:b/>
          <w:bCs/>
          <w:sz w:val="24"/>
          <w:szCs w:val="24"/>
          <w:lang w:val="tr-TR"/>
        </w:rPr>
      </w:pPr>
      <w:r w:rsidRPr="00060194">
        <w:rPr>
          <w:rFonts w:asciiTheme="majorBidi" w:hAnsiTheme="majorBidi" w:cstheme="majorBidi"/>
          <w:b/>
          <w:bCs/>
          <w:sz w:val="24"/>
          <w:szCs w:val="24"/>
          <w:lang w:val="tr-TR"/>
        </w:rPr>
        <w:t>A Sufi Reader in Action: Personal Notes of Niyazi-i Mısri (d. 1694) in the Margins of Muhyiddin Ibn Arabi’s (d. 1240) ‘</w:t>
      </w:r>
      <w:r w:rsidRPr="00060194">
        <w:rPr>
          <w:rFonts w:asciiTheme="majorBidi" w:hAnsiTheme="majorBidi" w:cstheme="majorBidi"/>
          <w:b/>
          <w:bCs/>
          <w:i/>
          <w:iCs/>
          <w:sz w:val="24"/>
          <w:szCs w:val="24"/>
          <w:lang w:val="tr-TR"/>
        </w:rPr>
        <w:t>Anqa Mughrib</w:t>
      </w:r>
    </w:p>
    <w:p w14:paraId="597C5A55" w14:textId="77777777" w:rsidR="00AC4DBA" w:rsidRPr="00060194" w:rsidRDefault="00AC4DBA" w:rsidP="00AC4DBA">
      <w:pPr>
        <w:rPr>
          <w:rFonts w:asciiTheme="majorBidi" w:hAnsiTheme="majorBidi" w:cstheme="majorBidi"/>
          <w:i/>
          <w:iCs/>
          <w:sz w:val="24"/>
          <w:szCs w:val="24"/>
          <w:lang w:val="tr-TR"/>
        </w:rPr>
      </w:pPr>
    </w:p>
    <w:p w14:paraId="12A2493F" w14:textId="77777777" w:rsidR="00AC4DBA" w:rsidRPr="00060194" w:rsidRDefault="00AC4DBA" w:rsidP="00AC4DBA">
      <w:pPr>
        <w:rPr>
          <w:rFonts w:asciiTheme="majorBidi" w:hAnsiTheme="majorBidi" w:cstheme="majorBidi"/>
          <w:sz w:val="24"/>
          <w:szCs w:val="24"/>
          <w:lang w:val="tr-TR"/>
        </w:rPr>
      </w:pPr>
      <w:r w:rsidRPr="00060194">
        <w:rPr>
          <w:rFonts w:asciiTheme="majorBidi" w:hAnsiTheme="majorBidi" w:cstheme="majorBidi"/>
          <w:sz w:val="24"/>
          <w:szCs w:val="24"/>
          <w:lang w:val="tr-TR"/>
        </w:rPr>
        <w:lastRenderedPageBreak/>
        <w:t>This paper is an attempt to use codicological evidence from Sufi manuscripts to shed light on the reading practices of a seventeenth-century Sufi. The Sufi in question, Mehmed el-Niyazi el-Mısri, was one of the most ardent and idiosyncratic readers of the works of Muhyiddin Ibn ‘Arabi in the seventeenth-century Ottoman Empire. Until now, we could trace Mısri’s highly personalized engagement with Ibn Arabi’s ideas through his own writings, including his poetry, prose works and several personal notebooks. But recent research has also brought to light manuscript copies of Muhyiddin Ibn ‘Arabi’s ‘</w:t>
      </w:r>
      <w:r w:rsidRPr="00060194">
        <w:rPr>
          <w:rFonts w:asciiTheme="majorBidi" w:hAnsiTheme="majorBidi" w:cstheme="majorBidi"/>
          <w:i/>
          <w:iCs/>
          <w:sz w:val="24"/>
          <w:szCs w:val="24"/>
          <w:lang w:val="tr-TR"/>
        </w:rPr>
        <w:t>Anqa Mughrib</w:t>
      </w:r>
      <w:r w:rsidRPr="00060194">
        <w:rPr>
          <w:rFonts w:asciiTheme="majorBidi" w:hAnsiTheme="majorBidi" w:cstheme="majorBidi"/>
          <w:sz w:val="24"/>
          <w:szCs w:val="24"/>
          <w:lang w:val="tr-TR"/>
        </w:rPr>
        <w:t xml:space="preserve"> and </w:t>
      </w:r>
      <w:r w:rsidRPr="00060194">
        <w:rPr>
          <w:rFonts w:asciiTheme="majorBidi" w:hAnsiTheme="majorBidi" w:cstheme="majorBidi"/>
          <w:i/>
          <w:iCs/>
          <w:sz w:val="24"/>
          <w:szCs w:val="24"/>
          <w:lang w:val="tr-TR"/>
        </w:rPr>
        <w:t>Futuhat al-Makkiyya</w:t>
      </w:r>
      <w:r w:rsidRPr="00060194">
        <w:rPr>
          <w:rFonts w:asciiTheme="majorBidi" w:hAnsiTheme="majorBidi" w:cstheme="majorBidi"/>
          <w:sz w:val="24"/>
          <w:szCs w:val="24"/>
          <w:lang w:val="tr-TR"/>
        </w:rPr>
        <w:t xml:space="preserve"> that belonged to Mısri and that bear marginal notes by him.</w:t>
      </w:r>
    </w:p>
    <w:p w14:paraId="76E0AB9B" w14:textId="77777777" w:rsidR="00AC4DBA" w:rsidRPr="00060194" w:rsidRDefault="00AC4DBA" w:rsidP="00AC4DBA">
      <w:pPr>
        <w:rPr>
          <w:rFonts w:asciiTheme="majorBidi" w:hAnsiTheme="majorBidi" w:cstheme="majorBidi"/>
          <w:sz w:val="24"/>
          <w:szCs w:val="24"/>
          <w:lang w:val="tr-TR"/>
        </w:rPr>
      </w:pPr>
    </w:p>
    <w:p w14:paraId="24246294" w14:textId="77777777" w:rsidR="00AC4DBA" w:rsidRPr="00060194" w:rsidRDefault="00AC4DBA" w:rsidP="00AC4DBA">
      <w:pPr>
        <w:rPr>
          <w:rFonts w:asciiTheme="majorBidi" w:hAnsiTheme="majorBidi" w:cstheme="majorBidi"/>
          <w:sz w:val="24"/>
          <w:szCs w:val="24"/>
          <w:lang w:val="tr-TR"/>
        </w:rPr>
      </w:pPr>
      <w:r w:rsidRPr="00060194">
        <w:rPr>
          <w:rFonts w:asciiTheme="majorBidi" w:hAnsiTheme="majorBidi" w:cstheme="majorBidi"/>
          <w:sz w:val="24"/>
          <w:szCs w:val="24"/>
          <w:lang w:val="tr-TR"/>
        </w:rPr>
        <w:t>The first aim of this paper is to introduce these volumes and establish that they indeed belonged to Mısri and that the marginalia that we find in them are by his pen. Then, we shall focus specifically on the marginalia in Mısri’s copy of the ‘</w:t>
      </w:r>
      <w:r w:rsidRPr="00060194">
        <w:rPr>
          <w:rFonts w:asciiTheme="majorBidi" w:hAnsiTheme="majorBidi" w:cstheme="majorBidi"/>
          <w:i/>
          <w:iCs/>
          <w:sz w:val="24"/>
          <w:szCs w:val="24"/>
          <w:lang w:val="tr-TR"/>
        </w:rPr>
        <w:t>Anqa Mughrib</w:t>
      </w:r>
      <w:r w:rsidRPr="00060194">
        <w:rPr>
          <w:rFonts w:asciiTheme="majorBidi" w:hAnsiTheme="majorBidi" w:cstheme="majorBidi"/>
          <w:sz w:val="24"/>
          <w:szCs w:val="24"/>
          <w:lang w:val="tr-TR"/>
        </w:rPr>
        <w:t>, which was the work he consulted and cited the most frequently in his years of exile on the island of Rhodes (1674-1675) and Lemnos (1677, 1693-4). By crossreading his notes in this manuscript, most of which are dated, with references to the ‘</w:t>
      </w:r>
      <w:r w:rsidRPr="00060194">
        <w:rPr>
          <w:rFonts w:asciiTheme="majorBidi" w:hAnsiTheme="majorBidi" w:cstheme="majorBidi"/>
          <w:i/>
          <w:iCs/>
          <w:sz w:val="24"/>
          <w:szCs w:val="24"/>
          <w:lang w:val="tr-TR"/>
        </w:rPr>
        <w:t>Anqa Mughrib</w:t>
      </w:r>
      <w:r w:rsidRPr="00060194">
        <w:rPr>
          <w:rFonts w:asciiTheme="majorBidi" w:hAnsiTheme="majorBidi" w:cstheme="majorBidi"/>
          <w:sz w:val="24"/>
          <w:szCs w:val="24"/>
          <w:lang w:val="tr-TR"/>
        </w:rPr>
        <w:t xml:space="preserve"> in his other writings, we shall try to determine when Mısri began to study this work more intensively and how the nature of his engagement with it changed over time. We shall also addresss the relationship between Mısri’s marginal comments and the text of ‘</w:t>
      </w:r>
      <w:r w:rsidRPr="00060194">
        <w:rPr>
          <w:rFonts w:asciiTheme="majorBidi" w:hAnsiTheme="majorBidi" w:cstheme="majorBidi"/>
          <w:i/>
          <w:iCs/>
          <w:sz w:val="24"/>
          <w:szCs w:val="24"/>
          <w:lang w:val="tr-TR"/>
        </w:rPr>
        <w:t>Anqa Mughrib</w:t>
      </w:r>
      <w:r w:rsidRPr="00060194">
        <w:rPr>
          <w:rFonts w:asciiTheme="majorBidi" w:hAnsiTheme="majorBidi" w:cstheme="majorBidi"/>
          <w:sz w:val="24"/>
          <w:szCs w:val="24"/>
          <w:lang w:val="tr-TR"/>
        </w:rPr>
        <w:t xml:space="preserve"> itself, identify those parts of the ‘</w:t>
      </w:r>
      <w:r w:rsidRPr="00060194">
        <w:rPr>
          <w:rFonts w:asciiTheme="majorBidi" w:hAnsiTheme="majorBidi" w:cstheme="majorBidi"/>
          <w:i/>
          <w:iCs/>
          <w:sz w:val="24"/>
          <w:szCs w:val="24"/>
          <w:lang w:val="tr-TR"/>
        </w:rPr>
        <w:t>Anqa Mughrib</w:t>
      </w:r>
      <w:r w:rsidRPr="00060194">
        <w:rPr>
          <w:rFonts w:asciiTheme="majorBidi" w:hAnsiTheme="majorBidi" w:cstheme="majorBidi"/>
          <w:sz w:val="24"/>
          <w:szCs w:val="24"/>
          <w:lang w:val="tr-TR"/>
        </w:rPr>
        <w:t xml:space="preserve"> that elicited the most comments from Mısri and conclude with some general observations about how Mısri related to and made sense of this text.</w:t>
      </w:r>
    </w:p>
    <w:p w14:paraId="22E6989E" w14:textId="77777777" w:rsidR="00AC4DBA" w:rsidRPr="00060194" w:rsidRDefault="00AC4DBA" w:rsidP="00AC4DBA">
      <w:pPr>
        <w:rPr>
          <w:rFonts w:asciiTheme="majorBidi" w:hAnsiTheme="majorBidi" w:cstheme="majorBidi"/>
          <w:sz w:val="24"/>
          <w:szCs w:val="24"/>
          <w:lang w:val="tr-TR"/>
        </w:rPr>
      </w:pPr>
    </w:p>
    <w:p w14:paraId="66EA327C" w14:textId="77777777" w:rsidR="00AC4DBA" w:rsidRPr="00060194" w:rsidRDefault="00AC4DBA" w:rsidP="00B00C9D">
      <w:pPr>
        <w:rPr>
          <w:rFonts w:asciiTheme="majorBidi" w:hAnsiTheme="majorBidi" w:cstheme="majorBidi"/>
          <w:color w:val="000000"/>
          <w:sz w:val="24"/>
          <w:szCs w:val="24"/>
          <w:shd w:val="clear" w:color="auto" w:fill="FFFFFF"/>
        </w:rPr>
      </w:pPr>
    </w:p>
    <w:p w14:paraId="5530917F" w14:textId="77777777" w:rsidR="00B00C9D" w:rsidRPr="00060194" w:rsidRDefault="00B00C9D" w:rsidP="00B00C9D">
      <w:pPr>
        <w:rPr>
          <w:rFonts w:asciiTheme="majorBidi" w:hAnsiTheme="majorBidi" w:cstheme="majorBidi"/>
          <w:b/>
          <w:bCs/>
          <w:color w:val="000000"/>
          <w:sz w:val="24"/>
          <w:szCs w:val="24"/>
          <w:shd w:val="clear" w:color="auto" w:fill="FFFFFF"/>
        </w:rPr>
      </w:pPr>
    </w:p>
    <w:p w14:paraId="1FB7505C" w14:textId="2584601E" w:rsidR="00AC4DBA" w:rsidRPr="00060194" w:rsidRDefault="00AC4DBA" w:rsidP="00AC4DBA">
      <w:pPr>
        <w:rPr>
          <w:rFonts w:asciiTheme="majorBidi" w:hAnsiTheme="majorBidi" w:cstheme="majorBidi"/>
          <w:b/>
          <w:bCs/>
          <w:sz w:val="24"/>
          <w:szCs w:val="24"/>
        </w:rPr>
      </w:pPr>
      <w:r w:rsidRPr="00060194">
        <w:rPr>
          <w:rFonts w:asciiTheme="majorBidi" w:hAnsiTheme="majorBidi" w:cstheme="majorBidi"/>
          <w:b/>
          <w:bCs/>
          <w:sz w:val="24"/>
          <w:szCs w:val="24"/>
        </w:rPr>
        <w:t>Richard Todd (Birmingham)</w:t>
      </w:r>
    </w:p>
    <w:p w14:paraId="3EDF1042" w14:textId="62681EA9" w:rsidR="00AC4DBA" w:rsidRPr="00060194" w:rsidRDefault="00AC4DBA" w:rsidP="00AC4DBA">
      <w:pPr>
        <w:rPr>
          <w:rFonts w:asciiTheme="majorBidi" w:hAnsiTheme="majorBidi" w:cstheme="majorBidi"/>
          <w:b/>
          <w:bCs/>
          <w:sz w:val="24"/>
          <w:szCs w:val="24"/>
        </w:rPr>
      </w:pPr>
      <w:r w:rsidRPr="00060194">
        <w:rPr>
          <w:rFonts w:asciiTheme="majorBidi" w:hAnsiTheme="majorBidi" w:cstheme="majorBidi"/>
          <w:b/>
          <w:bCs/>
          <w:sz w:val="24"/>
          <w:szCs w:val="24"/>
        </w:rPr>
        <w:t xml:space="preserve">Was Orhan Gazi a Sponsor of Philosophical Sufism? What manuscript sources can tell us about early Ottoman patronage of Ibn </w:t>
      </w:r>
      <w:proofErr w:type="spellStart"/>
      <w:r w:rsidRPr="00060194">
        <w:rPr>
          <w:rFonts w:asciiTheme="majorBidi" w:hAnsiTheme="majorBidi" w:cstheme="majorBidi"/>
          <w:b/>
          <w:bCs/>
          <w:sz w:val="24"/>
          <w:szCs w:val="24"/>
        </w:rPr>
        <w:t>ʿArabī’s</w:t>
      </w:r>
      <w:proofErr w:type="spellEnd"/>
      <w:r w:rsidRPr="00060194">
        <w:rPr>
          <w:rFonts w:asciiTheme="majorBidi" w:hAnsiTheme="majorBidi" w:cstheme="majorBidi"/>
          <w:b/>
          <w:bCs/>
          <w:sz w:val="24"/>
          <w:szCs w:val="24"/>
        </w:rPr>
        <w:t xml:space="preserve"> school.</w:t>
      </w:r>
    </w:p>
    <w:p w14:paraId="0E7F8ABF" w14:textId="77777777" w:rsidR="00AC4DBA" w:rsidRPr="00060194" w:rsidRDefault="00AC4DBA" w:rsidP="00AC4DBA">
      <w:pPr>
        <w:jc w:val="center"/>
        <w:rPr>
          <w:rFonts w:asciiTheme="majorBidi" w:hAnsiTheme="majorBidi" w:cstheme="majorBidi"/>
          <w:sz w:val="24"/>
          <w:szCs w:val="24"/>
        </w:rPr>
      </w:pPr>
    </w:p>
    <w:p w14:paraId="1E563D75" w14:textId="77777777" w:rsidR="00AC4DBA" w:rsidRPr="00060194" w:rsidRDefault="00AC4DBA" w:rsidP="00AC4DBA">
      <w:pPr>
        <w:jc w:val="both"/>
        <w:rPr>
          <w:rFonts w:asciiTheme="majorBidi" w:hAnsiTheme="majorBidi" w:cstheme="majorBidi"/>
          <w:sz w:val="24"/>
          <w:szCs w:val="24"/>
        </w:rPr>
      </w:pPr>
      <w:r w:rsidRPr="00060194">
        <w:rPr>
          <w:rFonts w:asciiTheme="majorBidi" w:hAnsiTheme="majorBidi" w:cstheme="majorBidi"/>
          <w:sz w:val="24"/>
          <w:szCs w:val="24"/>
        </w:rPr>
        <w:t xml:space="preserve">The mature Ottoman state’s generally </w:t>
      </w:r>
      <w:proofErr w:type="spellStart"/>
      <w:r w:rsidRPr="00060194">
        <w:rPr>
          <w:rFonts w:asciiTheme="majorBidi" w:hAnsiTheme="majorBidi" w:cstheme="majorBidi"/>
          <w:sz w:val="24"/>
          <w:szCs w:val="24"/>
        </w:rPr>
        <w:t>favourable</w:t>
      </w:r>
      <w:proofErr w:type="spellEnd"/>
      <w:r w:rsidRPr="00060194">
        <w:rPr>
          <w:rFonts w:asciiTheme="majorBidi" w:hAnsiTheme="majorBidi" w:cstheme="majorBidi"/>
          <w:sz w:val="24"/>
          <w:szCs w:val="24"/>
        </w:rPr>
        <w:t xml:space="preserve"> stance towards the legacy of the </w:t>
      </w:r>
      <w:proofErr w:type="spellStart"/>
      <w:r w:rsidRPr="00060194">
        <w:rPr>
          <w:rFonts w:asciiTheme="majorBidi" w:hAnsiTheme="majorBidi" w:cstheme="majorBidi"/>
          <w:sz w:val="24"/>
          <w:szCs w:val="24"/>
        </w:rPr>
        <w:t>Andulusī</w:t>
      </w:r>
      <w:proofErr w:type="spellEnd"/>
      <w:r w:rsidRPr="00060194">
        <w:rPr>
          <w:rFonts w:asciiTheme="majorBidi" w:hAnsiTheme="majorBidi" w:cstheme="majorBidi"/>
          <w:sz w:val="24"/>
          <w:szCs w:val="24"/>
        </w:rPr>
        <w:t xml:space="preserve"> Sufi theorist Ibn </w:t>
      </w:r>
      <w:proofErr w:type="spellStart"/>
      <w:r w:rsidRPr="00060194">
        <w:rPr>
          <w:rFonts w:asciiTheme="majorBidi" w:hAnsiTheme="majorBidi" w:cstheme="majorBidi"/>
          <w:sz w:val="24"/>
          <w:szCs w:val="24"/>
        </w:rPr>
        <w:t>ʿArabī</w:t>
      </w:r>
      <w:proofErr w:type="spellEnd"/>
      <w:r w:rsidRPr="00060194">
        <w:rPr>
          <w:rFonts w:asciiTheme="majorBidi" w:hAnsiTheme="majorBidi" w:cstheme="majorBidi"/>
          <w:sz w:val="24"/>
          <w:szCs w:val="24"/>
        </w:rPr>
        <w:t xml:space="preserve"> (d. 638/1240) is </w:t>
      </w:r>
      <w:proofErr w:type="spellStart"/>
      <w:r w:rsidRPr="00060194">
        <w:rPr>
          <w:rFonts w:asciiTheme="majorBidi" w:hAnsiTheme="majorBidi" w:cstheme="majorBidi"/>
          <w:sz w:val="24"/>
          <w:szCs w:val="24"/>
        </w:rPr>
        <w:t>epitomised</w:t>
      </w:r>
      <w:proofErr w:type="spellEnd"/>
      <w:r w:rsidRPr="00060194">
        <w:rPr>
          <w:rFonts w:asciiTheme="majorBidi" w:hAnsiTheme="majorBidi" w:cstheme="majorBidi"/>
          <w:sz w:val="24"/>
          <w:szCs w:val="24"/>
        </w:rPr>
        <w:t xml:space="preserve"> in several well-known examples – from Sultan Selim’s restoration of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tomb to Ibn Kemal Pasha’s </w:t>
      </w:r>
      <w:proofErr w:type="spellStart"/>
      <w:r w:rsidRPr="00060194">
        <w:rPr>
          <w:rFonts w:asciiTheme="majorBidi" w:hAnsiTheme="majorBidi" w:cstheme="majorBidi"/>
          <w:sz w:val="24"/>
          <w:szCs w:val="24"/>
        </w:rPr>
        <w:t>defence</w:t>
      </w:r>
      <w:proofErr w:type="spellEnd"/>
      <w:r w:rsidRPr="00060194">
        <w:rPr>
          <w:rFonts w:asciiTheme="majorBidi" w:hAnsiTheme="majorBidi" w:cstheme="majorBidi"/>
          <w:sz w:val="24"/>
          <w:szCs w:val="24"/>
        </w:rPr>
        <w:t xml:space="preserve"> of the legitimacy of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doctrines and the appointment of a noted advocate of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philosophical Sufism, Ibn Hamza </w:t>
      </w:r>
      <w:proofErr w:type="spellStart"/>
      <w:r w:rsidRPr="00060194">
        <w:rPr>
          <w:rFonts w:asciiTheme="majorBidi" w:hAnsiTheme="majorBidi" w:cstheme="majorBidi"/>
          <w:sz w:val="24"/>
          <w:szCs w:val="24"/>
        </w:rPr>
        <w:t>Fanārī</w:t>
      </w:r>
      <w:proofErr w:type="spellEnd"/>
      <w:r w:rsidRPr="00060194">
        <w:rPr>
          <w:rFonts w:asciiTheme="majorBidi" w:hAnsiTheme="majorBidi" w:cstheme="majorBidi"/>
          <w:sz w:val="24"/>
          <w:szCs w:val="24"/>
        </w:rPr>
        <w:t xml:space="preserve">, as the first Ottoman </w:t>
      </w:r>
      <w:proofErr w:type="spellStart"/>
      <w:r w:rsidRPr="00060194">
        <w:rPr>
          <w:rFonts w:asciiTheme="majorBidi" w:hAnsiTheme="majorBidi" w:cstheme="majorBidi"/>
          <w:i/>
          <w:iCs/>
          <w:sz w:val="24"/>
          <w:szCs w:val="24"/>
        </w:rPr>
        <w:t>şeyhülislam</w:t>
      </w:r>
      <w:proofErr w:type="spellEnd"/>
      <w:r w:rsidRPr="00060194">
        <w:rPr>
          <w:rFonts w:asciiTheme="majorBidi" w:hAnsiTheme="majorBidi" w:cstheme="majorBidi"/>
          <w:sz w:val="24"/>
          <w:szCs w:val="24"/>
        </w:rPr>
        <w:t>.</w:t>
      </w:r>
    </w:p>
    <w:p w14:paraId="38EFBCEE" w14:textId="602FCDC0" w:rsidR="00AC4DBA" w:rsidRPr="00060194" w:rsidRDefault="00AC4DBA" w:rsidP="00AC4DBA">
      <w:pPr>
        <w:jc w:val="both"/>
        <w:rPr>
          <w:rFonts w:asciiTheme="majorBidi" w:hAnsiTheme="majorBidi" w:cstheme="majorBidi"/>
          <w:sz w:val="24"/>
          <w:szCs w:val="24"/>
        </w:rPr>
      </w:pPr>
      <w:r w:rsidRPr="00060194">
        <w:rPr>
          <w:rFonts w:asciiTheme="majorBidi" w:hAnsiTheme="majorBidi" w:cstheme="majorBidi"/>
          <w:sz w:val="24"/>
          <w:szCs w:val="24"/>
        </w:rPr>
        <w:t xml:space="preserve">But at what point did the close association between the Ottomans and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school begin? Although the traditional view, following the historian </w:t>
      </w:r>
      <w:proofErr w:type="spellStart"/>
      <w:r w:rsidRPr="00060194">
        <w:rPr>
          <w:rFonts w:asciiTheme="majorBidi" w:hAnsiTheme="majorBidi" w:cstheme="majorBidi"/>
          <w:sz w:val="24"/>
          <w:szCs w:val="24"/>
        </w:rPr>
        <w:t>Taşköprüzade</w:t>
      </w:r>
      <w:proofErr w:type="spellEnd"/>
      <w:r w:rsidRPr="00060194">
        <w:rPr>
          <w:rFonts w:asciiTheme="majorBidi" w:hAnsiTheme="majorBidi" w:cstheme="majorBidi"/>
          <w:sz w:val="24"/>
          <w:szCs w:val="24"/>
        </w:rPr>
        <w:t xml:space="preserve">, holds that this relationship starts with the appointment of </w:t>
      </w:r>
      <w:proofErr w:type="spellStart"/>
      <w:r w:rsidRPr="00060194">
        <w:rPr>
          <w:rFonts w:asciiTheme="majorBidi" w:hAnsiTheme="majorBidi" w:cstheme="majorBidi"/>
          <w:sz w:val="24"/>
          <w:szCs w:val="24"/>
        </w:rPr>
        <w:t>Dāwūd</w:t>
      </w:r>
      <w:proofErr w:type="spellEnd"/>
      <w:r w:rsidRPr="00060194">
        <w:rPr>
          <w:rFonts w:asciiTheme="majorBidi" w:hAnsiTheme="majorBidi" w:cstheme="majorBidi"/>
          <w:sz w:val="24"/>
          <w:szCs w:val="24"/>
        </w:rPr>
        <w:t xml:space="preserve"> al-</w:t>
      </w:r>
      <w:proofErr w:type="spellStart"/>
      <w:r w:rsidRPr="00060194">
        <w:rPr>
          <w:rFonts w:asciiTheme="majorBidi" w:hAnsiTheme="majorBidi" w:cstheme="majorBidi"/>
          <w:sz w:val="24"/>
          <w:szCs w:val="24"/>
        </w:rPr>
        <w:t>Qayṣarī</w:t>
      </w:r>
      <w:proofErr w:type="spellEnd"/>
      <w:r w:rsidRPr="00060194">
        <w:rPr>
          <w:rFonts w:asciiTheme="majorBidi" w:hAnsiTheme="majorBidi" w:cstheme="majorBidi"/>
          <w:sz w:val="24"/>
          <w:szCs w:val="24"/>
        </w:rPr>
        <w:t xml:space="preserve"> (d. 750/1351) – a prominent commentator on Ibn </w:t>
      </w:r>
      <w:proofErr w:type="spellStart"/>
      <w:r w:rsidRPr="00060194">
        <w:rPr>
          <w:rFonts w:asciiTheme="majorBidi" w:hAnsiTheme="majorBidi" w:cstheme="majorBidi"/>
          <w:sz w:val="24"/>
          <w:szCs w:val="24"/>
        </w:rPr>
        <w:t>ʿArabī</w:t>
      </w:r>
      <w:proofErr w:type="spellEnd"/>
      <w:r w:rsidRPr="00060194">
        <w:rPr>
          <w:rFonts w:asciiTheme="majorBidi" w:hAnsiTheme="majorBidi" w:cstheme="majorBidi"/>
          <w:sz w:val="24"/>
          <w:szCs w:val="24"/>
        </w:rPr>
        <w:t xml:space="preserve"> – as head of the first Ottoman madrasah, recent scholarship has questioned this view’s historical accuracy, suggesting instead that al-</w:t>
      </w:r>
      <w:proofErr w:type="spellStart"/>
      <w:r w:rsidRPr="00060194">
        <w:rPr>
          <w:rFonts w:asciiTheme="majorBidi" w:hAnsiTheme="majorBidi" w:cstheme="majorBidi"/>
          <w:sz w:val="24"/>
          <w:szCs w:val="24"/>
        </w:rPr>
        <w:t>Qayṣarī’s</w:t>
      </w:r>
      <w:proofErr w:type="spellEnd"/>
      <w:r w:rsidRPr="00060194">
        <w:rPr>
          <w:rFonts w:asciiTheme="majorBidi" w:hAnsiTheme="majorBidi" w:cstheme="majorBidi"/>
          <w:sz w:val="24"/>
          <w:szCs w:val="24"/>
        </w:rPr>
        <w:t xml:space="preserve"> headship is more likely to have been a </w:t>
      </w:r>
      <w:r w:rsidRPr="00060194">
        <w:rPr>
          <w:rFonts w:asciiTheme="majorBidi" w:hAnsiTheme="majorBidi" w:cstheme="majorBidi"/>
          <w:sz w:val="24"/>
          <w:szCs w:val="24"/>
        </w:rPr>
        <w:lastRenderedPageBreak/>
        <w:t xml:space="preserve">later invention intended to assign to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legacy a putative role in the very beginnings of Ottoman intellectual life. </w:t>
      </w:r>
    </w:p>
    <w:p w14:paraId="7363AF32" w14:textId="77777777" w:rsidR="00AC4DBA" w:rsidRPr="00060194" w:rsidRDefault="00AC4DBA" w:rsidP="00AC4DBA">
      <w:pPr>
        <w:jc w:val="both"/>
        <w:rPr>
          <w:rFonts w:asciiTheme="majorBidi" w:hAnsiTheme="majorBidi" w:cstheme="majorBidi"/>
          <w:sz w:val="24"/>
          <w:szCs w:val="24"/>
        </w:rPr>
      </w:pPr>
      <w:r w:rsidRPr="00060194">
        <w:rPr>
          <w:rFonts w:asciiTheme="majorBidi" w:hAnsiTheme="majorBidi" w:cstheme="majorBidi"/>
          <w:sz w:val="24"/>
          <w:szCs w:val="24"/>
        </w:rPr>
        <w:t>Based, however, on a close reading of the signature</w:t>
      </w:r>
      <w:r w:rsidRPr="00060194">
        <w:rPr>
          <w:rFonts w:asciiTheme="majorBidi" w:hAnsiTheme="majorBidi" w:cstheme="majorBidi"/>
          <w:i/>
          <w:iCs/>
          <w:sz w:val="24"/>
          <w:szCs w:val="24"/>
        </w:rPr>
        <w:t xml:space="preserve"> </w:t>
      </w:r>
      <w:proofErr w:type="spellStart"/>
      <w:r w:rsidRPr="00060194">
        <w:rPr>
          <w:rFonts w:asciiTheme="majorBidi" w:hAnsiTheme="majorBidi" w:cstheme="majorBidi"/>
          <w:i/>
          <w:iCs/>
          <w:sz w:val="24"/>
          <w:szCs w:val="24"/>
        </w:rPr>
        <w:t>alqāb</w:t>
      </w:r>
      <w:proofErr w:type="spellEnd"/>
      <w:r w:rsidRPr="00060194">
        <w:rPr>
          <w:rFonts w:asciiTheme="majorBidi" w:hAnsiTheme="majorBidi" w:cstheme="majorBidi"/>
          <w:i/>
          <w:iCs/>
          <w:sz w:val="24"/>
          <w:szCs w:val="24"/>
        </w:rPr>
        <w:t xml:space="preserve"> </w:t>
      </w:r>
      <w:r w:rsidRPr="00060194">
        <w:rPr>
          <w:rFonts w:asciiTheme="majorBidi" w:hAnsiTheme="majorBidi" w:cstheme="majorBidi"/>
          <w:sz w:val="24"/>
          <w:szCs w:val="24"/>
        </w:rPr>
        <w:t>or honorific titles that are applied to his otherwise unnamed patron in the earliest extant manuscripts of al-</w:t>
      </w:r>
      <w:proofErr w:type="spellStart"/>
      <w:r w:rsidRPr="00060194">
        <w:rPr>
          <w:rFonts w:asciiTheme="majorBidi" w:hAnsiTheme="majorBidi" w:cstheme="majorBidi"/>
          <w:sz w:val="24"/>
          <w:szCs w:val="24"/>
        </w:rPr>
        <w:t>Qayṣarī’s</w:t>
      </w:r>
      <w:proofErr w:type="spellEnd"/>
      <w:r w:rsidRPr="00060194">
        <w:rPr>
          <w:rFonts w:asciiTheme="majorBidi" w:hAnsiTheme="majorBidi" w:cstheme="majorBidi"/>
          <w:sz w:val="24"/>
          <w:szCs w:val="24"/>
        </w:rPr>
        <w:t xml:space="preserve"> treatise on the nature of time, the present paper argues that the patron in question is almost certainly Orhan Gazi, the second Ottoman sultan, and that it therefore seems highly probable that al-</w:t>
      </w:r>
      <w:proofErr w:type="spellStart"/>
      <w:r w:rsidRPr="00060194">
        <w:rPr>
          <w:rFonts w:asciiTheme="majorBidi" w:hAnsiTheme="majorBidi" w:cstheme="majorBidi"/>
          <w:sz w:val="24"/>
          <w:szCs w:val="24"/>
        </w:rPr>
        <w:t>Qayṣarī</w:t>
      </w:r>
      <w:proofErr w:type="spellEnd"/>
      <w:r w:rsidRPr="00060194">
        <w:rPr>
          <w:rFonts w:asciiTheme="majorBidi" w:hAnsiTheme="majorBidi" w:cstheme="majorBidi"/>
          <w:sz w:val="24"/>
          <w:szCs w:val="24"/>
        </w:rPr>
        <w:t xml:space="preserve"> switched patrons, from the </w:t>
      </w:r>
      <w:proofErr w:type="spellStart"/>
      <w:r w:rsidRPr="00060194">
        <w:rPr>
          <w:rFonts w:asciiTheme="majorBidi" w:hAnsiTheme="majorBidi" w:cstheme="majorBidi"/>
          <w:sz w:val="24"/>
          <w:szCs w:val="24"/>
        </w:rPr>
        <w:t>Ilkhānid</w:t>
      </w:r>
      <w:proofErr w:type="spellEnd"/>
      <w:r w:rsidRPr="00060194">
        <w:rPr>
          <w:rFonts w:asciiTheme="majorBidi" w:hAnsiTheme="majorBidi" w:cstheme="majorBidi"/>
          <w:sz w:val="24"/>
          <w:szCs w:val="24"/>
        </w:rPr>
        <w:t xml:space="preserve"> vizier </w:t>
      </w:r>
      <w:proofErr w:type="spellStart"/>
      <w:r w:rsidRPr="00060194">
        <w:rPr>
          <w:rFonts w:asciiTheme="majorBidi" w:hAnsiTheme="majorBidi" w:cstheme="majorBidi"/>
          <w:sz w:val="24"/>
          <w:szCs w:val="24"/>
        </w:rPr>
        <w:t>Ghiyāth</w:t>
      </w:r>
      <w:proofErr w:type="spellEnd"/>
      <w:r w:rsidRPr="00060194">
        <w:rPr>
          <w:rFonts w:asciiTheme="majorBidi" w:hAnsiTheme="majorBidi" w:cstheme="majorBidi"/>
          <w:sz w:val="24"/>
          <w:szCs w:val="24"/>
        </w:rPr>
        <w:t xml:space="preserve"> al-Dīn Muḥammad in the northern Iranian city of Tabriz to the Ottoman sultan Orhan, shortly after the founding of Orhan’s madrasah in </w:t>
      </w:r>
      <w:proofErr w:type="spellStart"/>
      <w:r w:rsidRPr="00060194">
        <w:rPr>
          <w:rFonts w:asciiTheme="majorBidi" w:hAnsiTheme="majorBidi" w:cstheme="majorBidi"/>
          <w:sz w:val="24"/>
          <w:szCs w:val="24"/>
        </w:rPr>
        <w:t>Iznik</w:t>
      </w:r>
      <w:proofErr w:type="spellEnd"/>
      <w:r w:rsidRPr="00060194">
        <w:rPr>
          <w:rFonts w:asciiTheme="majorBidi" w:hAnsiTheme="majorBidi" w:cstheme="majorBidi"/>
          <w:sz w:val="24"/>
          <w:szCs w:val="24"/>
        </w:rPr>
        <w:t xml:space="preserve"> in 1335.</w:t>
      </w:r>
    </w:p>
    <w:p w14:paraId="5245047A" w14:textId="77777777" w:rsidR="00AC4DBA" w:rsidRPr="00060194" w:rsidRDefault="00AC4DBA" w:rsidP="00AC4DBA">
      <w:pPr>
        <w:jc w:val="both"/>
        <w:rPr>
          <w:rFonts w:asciiTheme="majorBidi" w:hAnsiTheme="majorBidi" w:cstheme="majorBidi"/>
          <w:sz w:val="24"/>
          <w:szCs w:val="24"/>
        </w:rPr>
      </w:pPr>
      <w:r w:rsidRPr="00060194">
        <w:rPr>
          <w:rFonts w:asciiTheme="majorBidi" w:hAnsiTheme="majorBidi" w:cstheme="majorBidi"/>
          <w:sz w:val="24"/>
          <w:szCs w:val="24"/>
        </w:rPr>
        <w:t>The Ottoman sponsorship of al-</w:t>
      </w:r>
      <w:proofErr w:type="spellStart"/>
      <w:r w:rsidRPr="00060194">
        <w:rPr>
          <w:rFonts w:asciiTheme="majorBidi" w:hAnsiTheme="majorBidi" w:cstheme="majorBidi"/>
          <w:sz w:val="24"/>
          <w:szCs w:val="24"/>
        </w:rPr>
        <w:t>Qayṣarī</w:t>
      </w:r>
      <w:proofErr w:type="spellEnd"/>
      <w:r w:rsidRPr="00060194">
        <w:rPr>
          <w:rFonts w:asciiTheme="majorBidi" w:hAnsiTheme="majorBidi" w:cstheme="majorBidi"/>
          <w:sz w:val="24"/>
          <w:szCs w:val="24"/>
        </w:rPr>
        <w:t xml:space="preserve"> in the first half of the fourteenth century may thus be placed in relation to a cycle of Anatolian and northern Iranian patronage of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school that began in the Seljuk Sultanate of Rūm (Central and Eastern Anatolia), a century earlier, with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arrival at the Seljuk court and Konya’s rise to prominence as the most important </w:t>
      </w:r>
      <w:proofErr w:type="spellStart"/>
      <w:r w:rsidRPr="00060194">
        <w:rPr>
          <w:rFonts w:asciiTheme="majorBidi" w:hAnsiTheme="majorBidi" w:cstheme="majorBidi"/>
          <w:sz w:val="24"/>
          <w:szCs w:val="24"/>
        </w:rPr>
        <w:t>centre</w:t>
      </w:r>
      <w:proofErr w:type="spellEnd"/>
      <w:r w:rsidRPr="00060194">
        <w:rPr>
          <w:rFonts w:asciiTheme="majorBidi" w:hAnsiTheme="majorBidi" w:cstheme="majorBidi"/>
          <w:sz w:val="24"/>
          <w:szCs w:val="24"/>
        </w:rPr>
        <w:t xml:space="preserve"> for the study of Ibn </w:t>
      </w:r>
      <w:proofErr w:type="spellStart"/>
      <w:r w:rsidRPr="00060194">
        <w:rPr>
          <w:rFonts w:asciiTheme="majorBidi" w:hAnsiTheme="majorBidi" w:cstheme="majorBidi"/>
          <w:sz w:val="24"/>
          <w:szCs w:val="24"/>
        </w:rPr>
        <w:t>ʿArabī’s</w:t>
      </w:r>
      <w:proofErr w:type="spellEnd"/>
      <w:r w:rsidRPr="00060194">
        <w:rPr>
          <w:rFonts w:asciiTheme="majorBidi" w:hAnsiTheme="majorBidi" w:cstheme="majorBidi"/>
          <w:sz w:val="24"/>
          <w:szCs w:val="24"/>
        </w:rPr>
        <w:t xml:space="preserve"> thought and for the production of manuscripts of his works, before shifting eastwards to the court of the </w:t>
      </w:r>
      <w:proofErr w:type="spellStart"/>
      <w:r w:rsidRPr="00060194">
        <w:rPr>
          <w:rFonts w:asciiTheme="majorBidi" w:hAnsiTheme="majorBidi" w:cstheme="majorBidi"/>
          <w:sz w:val="24"/>
          <w:szCs w:val="24"/>
        </w:rPr>
        <w:t>Ilkhānids</w:t>
      </w:r>
      <w:proofErr w:type="spellEnd"/>
      <w:r w:rsidRPr="00060194">
        <w:rPr>
          <w:rFonts w:asciiTheme="majorBidi" w:hAnsiTheme="majorBidi" w:cstheme="majorBidi"/>
          <w:sz w:val="24"/>
          <w:szCs w:val="24"/>
        </w:rPr>
        <w:t xml:space="preserve"> following the collapse of the Rūm Sultanate.</w:t>
      </w:r>
    </w:p>
    <w:p w14:paraId="1E561EC1" w14:textId="77777777" w:rsidR="00B00C9D" w:rsidRPr="00060194" w:rsidRDefault="00B00C9D" w:rsidP="00B00C9D">
      <w:pPr>
        <w:rPr>
          <w:rFonts w:asciiTheme="majorBidi" w:hAnsiTheme="majorBidi" w:cstheme="majorBidi"/>
          <w:sz w:val="24"/>
          <w:szCs w:val="24"/>
        </w:rPr>
      </w:pPr>
    </w:p>
    <w:p w14:paraId="6D40E20C" w14:textId="6F6A5541" w:rsidR="00AC4DBA" w:rsidRPr="00060194" w:rsidRDefault="00AC4DBA" w:rsidP="00AC4DBA">
      <w:pPr>
        <w:rPr>
          <w:rFonts w:asciiTheme="majorBidi" w:hAnsiTheme="majorBidi" w:cstheme="majorBidi"/>
          <w:b/>
          <w:bCs/>
          <w:sz w:val="24"/>
          <w:szCs w:val="24"/>
        </w:rPr>
      </w:pPr>
      <w:r w:rsidRPr="00060194">
        <w:rPr>
          <w:rFonts w:asciiTheme="majorBidi" w:hAnsiTheme="majorBidi" w:cstheme="majorBidi"/>
          <w:b/>
          <w:bCs/>
          <w:sz w:val="24"/>
          <w:szCs w:val="24"/>
        </w:rPr>
        <w:t xml:space="preserve">F. </w:t>
      </w:r>
      <w:proofErr w:type="spellStart"/>
      <w:r w:rsidRPr="00060194">
        <w:rPr>
          <w:rFonts w:asciiTheme="majorBidi" w:hAnsiTheme="majorBidi" w:cstheme="majorBidi"/>
          <w:b/>
          <w:bCs/>
          <w:sz w:val="24"/>
          <w:szCs w:val="24"/>
        </w:rPr>
        <w:t>Betul</w:t>
      </w:r>
      <w:proofErr w:type="spellEnd"/>
      <w:r w:rsidRPr="00060194">
        <w:rPr>
          <w:rFonts w:asciiTheme="majorBidi" w:hAnsiTheme="majorBidi" w:cstheme="majorBidi"/>
          <w:b/>
          <w:bCs/>
          <w:sz w:val="24"/>
          <w:szCs w:val="24"/>
        </w:rPr>
        <w:t xml:space="preserve"> Yavuz</w:t>
      </w:r>
      <w:r w:rsidRPr="00060194">
        <w:rPr>
          <w:rFonts w:asciiTheme="majorBidi" w:hAnsiTheme="majorBidi" w:cstheme="majorBidi"/>
          <w:b/>
          <w:bCs/>
          <w:sz w:val="24"/>
          <w:szCs w:val="24"/>
        </w:rPr>
        <w:t xml:space="preserve"> (Seoul National University)</w:t>
      </w:r>
    </w:p>
    <w:p w14:paraId="6D2CCE35" w14:textId="77777777" w:rsidR="00AC4DBA" w:rsidRPr="00060194" w:rsidRDefault="00AC4DBA" w:rsidP="00AC4DBA">
      <w:pPr>
        <w:rPr>
          <w:rFonts w:asciiTheme="majorBidi" w:hAnsiTheme="majorBidi" w:cstheme="majorBidi"/>
          <w:b/>
          <w:bCs/>
          <w:i/>
          <w:iCs/>
          <w:sz w:val="24"/>
          <w:szCs w:val="24"/>
        </w:rPr>
      </w:pPr>
      <w:r w:rsidRPr="00060194">
        <w:rPr>
          <w:rFonts w:asciiTheme="majorBidi" w:hAnsiTheme="majorBidi" w:cstheme="majorBidi"/>
          <w:b/>
          <w:bCs/>
          <w:sz w:val="24"/>
          <w:szCs w:val="24"/>
        </w:rPr>
        <w:t xml:space="preserve">Between Tracts, Letters, and Poetry: Tracing the </w:t>
      </w:r>
      <w:proofErr w:type="spellStart"/>
      <w:r w:rsidRPr="00060194">
        <w:rPr>
          <w:rFonts w:asciiTheme="majorBidi" w:hAnsiTheme="majorBidi" w:cstheme="majorBidi"/>
          <w:b/>
          <w:bCs/>
          <w:sz w:val="24"/>
          <w:szCs w:val="24"/>
        </w:rPr>
        <w:t>Bayrami-Melami</w:t>
      </w:r>
      <w:proofErr w:type="spellEnd"/>
      <w:r w:rsidRPr="00060194">
        <w:rPr>
          <w:rFonts w:asciiTheme="majorBidi" w:hAnsiTheme="majorBidi" w:cstheme="majorBidi"/>
          <w:b/>
          <w:bCs/>
          <w:sz w:val="24"/>
          <w:szCs w:val="24"/>
        </w:rPr>
        <w:t xml:space="preserve"> Community in Seventeenth-Century Istanbul through a </w:t>
      </w:r>
      <w:proofErr w:type="spellStart"/>
      <w:r w:rsidRPr="00060194">
        <w:rPr>
          <w:rFonts w:asciiTheme="majorBidi" w:hAnsiTheme="majorBidi" w:cstheme="majorBidi"/>
          <w:b/>
          <w:bCs/>
          <w:i/>
          <w:iCs/>
          <w:sz w:val="24"/>
          <w:szCs w:val="24"/>
        </w:rPr>
        <w:t>Mecmu‘a</w:t>
      </w:r>
      <w:proofErr w:type="spellEnd"/>
    </w:p>
    <w:p w14:paraId="6AEFBE2A" w14:textId="77777777" w:rsidR="00AC4DBA" w:rsidRPr="00060194" w:rsidRDefault="00AC4DBA" w:rsidP="00AC4DBA">
      <w:pPr>
        <w:rPr>
          <w:rFonts w:asciiTheme="majorBidi" w:hAnsiTheme="majorBidi" w:cstheme="majorBidi"/>
          <w:sz w:val="24"/>
          <w:szCs w:val="24"/>
        </w:rPr>
      </w:pPr>
    </w:p>
    <w:p w14:paraId="0A5F354A" w14:textId="77777777" w:rsidR="00AC4DBA" w:rsidRPr="00060194" w:rsidRDefault="00AC4DBA" w:rsidP="00AC4DBA">
      <w:pPr>
        <w:rPr>
          <w:rFonts w:asciiTheme="majorBidi" w:eastAsia="Times New Roman" w:hAnsiTheme="majorBidi" w:cstheme="majorBidi"/>
          <w:color w:val="222222"/>
          <w:sz w:val="24"/>
          <w:szCs w:val="24"/>
          <w:shd w:val="clear" w:color="auto" w:fill="FFFFFF"/>
        </w:rPr>
      </w:pPr>
      <w:r w:rsidRPr="00060194">
        <w:rPr>
          <w:rFonts w:asciiTheme="majorBidi" w:eastAsia="Times New Roman" w:hAnsiTheme="majorBidi" w:cstheme="majorBidi"/>
          <w:color w:val="222222"/>
          <w:sz w:val="24"/>
          <w:szCs w:val="24"/>
          <w:shd w:val="clear" w:color="auto" w:fill="FFFFFF"/>
        </w:rPr>
        <w:t xml:space="preserve">The </w:t>
      </w:r>
      <w:proofErr w:type="spellStart"/>
      <w:r w:rsidRPr="00060194">
        <w:rPr>
          <w:rFonts w:asciiTheme="majorBidi" w:eastAsia="Times New Roman" w:hAnsiTheme="majorBidi" w:cstheme="majorBidi"/>
          <w:color w:val="222222"/>
          <w:sz w:val="24"/>
          <w:szCs w:val="24"/>
          <w:shd w:val="clear" w:color="auto" w:fill="FFFFFF"/>
        </w:rPr>
        <w:t>Bayrami-Melami</w:t>
      </w:r>
      <w:proofErr w:type="spellEnd"/>
      <w:r w:rsidRPr="00060194">
        <w:rPr>
          <w:rFonts w:asciiTheme="majorBidi" w:eastAsia="Times New Roman" w:hAnsiTheme="majorBidi" w:cstheme="majorBidi"/>
          <w:color w:val="222222"/>
          <w:sz w:val="24"/>
          <w:szCs w:val="24"/>
          <w:shd w:val="clear" w:color="auto" w:fill="FFFFFF"/>
        </w:rPr>
        <w:t xml:space="preserve"> (Hamzavi) order had been under scrutiny in Bosnia after the execution of Hamza Bali (d. 1573) and eventually moved their headquarters to Istanbul during the time of Murad III (r. 1574-95). The presentation will provide a close look into the community in Istanbul through the study of a </w:t>
      </w:r>
      <w:proofErr w:type="spellStart"/>
      <w:r w:rsidRPr="00060194">
        <w:rPr>
          <w:rFonts w:asciiTheme="majorBidi" w:eastAsia="Times New Roman" w:hAnsiTheme="majorBidi" w:cstheme="majorBidi"/>
          <w:i/>
          <w:iCs/>
          <w:color w:val="222222"/>
          <w:sz w:val="24"/>
          <w:szCs w:val="24"/>
          <w:shd w:val="clear" w:color="auto" w:fill="FFFFFF"/>
        </w:rPr>
        <w:t>mecmu‘a</w:t>
      </w:r>
      <w:proofErr w:type="spellEnd"/>
      <w:r w:rsidRPr="00060194">
        <w:rPr>
          <w:rFonts w:asciiTheme="majorBidi" w:eastAsia="Times New Roman" w:hAnsiTheme="majorBidi" w:cstheme="majorBidi"/>
          <w:i/>
          <w:iCs/>
          <w:color w:val="222222"/>
          <w:sz w:val="24"/>
          <w:szCs w:val="24"/>
          <w:shd w:val="clear" w:color="auto" w:fill="FFFFFF"/>
        </w:rPr>
        <w:t xml:space="preserve"> </w:t>
      </w:r>
      <w:r w:rsidRPr="00060194">
        <w:rPr>
          <w:rFonts w:asciiTheme="majorBidi" w:eastAsia="Times New Roman" w:hAnsiTheme="majorBidi" w:cstheme="majorBidi"/>
          <w:color w:val="222222"/>
          <w:sz w:val="24"/>
          <w:szCs w:val="24"/>
          <w:shd w:val="clear" w:color="auto" w:fill="FFFFFF"/>
        </w:rPr>
        <w:t xml:space="preserve">found in Berlin </w:t>
      </w:r>
      <w:proofErr w:type="spellStart"/>
      <w:r w:rsidRPr="00060194">
        <w:rPr>
          <w:rFonts w:asciiTheme="majorBidi" w:eastAsia="Times New Roman" w:hAnsiTheme="majorBidi" w:cstheme="majorBidi"/>
          <w:color w:val="222222"/>
          <w:sz w:val="24"/>
          <w:szCs w:val="24"/>
          <w:shd w:val="clear" w:color="auto" w:fill="FFFFFF"/>
        </w:rPr>
        <w:t>Staatsbibliothek</w:t>
      </w:r>
      <w:proofErr w:type="spellEnd"/>
      <w:r w:rsidRPr="00060194">
        <w:rPr>
          <w:rFonts w:asciiTheme="majorBidi" w:eastAsia="Times New Roman" w:hAnsiTheme="majorBidi" w:cstheme="majorBidi"/>
          <w:color w:val="222222"/>
          <w:sz w:val="24"/>
          <w:szCs w:val="24"/>
          <w:shd w:val="clear" w:color="auto" w:fill="FFFFFF"/>
        </w:rPr>
        <w:t xml:space="preserve"> Ms. or. oct. 2746. This </w:t>
      </w:r>
      <w:proofErr w:type="spellStart"/>
      <w:r w:rsidRPr="00060194">
        <w:rPr>
          <w:rFonts w:asciiTheme="majorBidi" w:eastAsia="Times New Roman" w:hAnsiTheme="majorBidi" w:cstheme="majorBidi"/>
          <w:i/>
          <w:iCs/>
          <w:color w:val="222222"/>
          <w:sz w:val="24"/>
          <w:szCs w:val="24"/>
          <w:shd w:val="clear" w:color="auto" w:fill="FFFFFF"/>
        </w:rPr>
        <w:t>mecmu‘a</w:t>
      </w:r>
      <w:proofErr w:type="spellEnd"/>
      <w:r w:rsidRPr="00060194">
        <w:rPr>
          <w:rFonts w:asciiTheme="majorBidi" w:eastAsia="Times New Roman" w:hAnsiTheme="majorBidi" w:cstheme="majorBidi"/>
          <w:color w:val="222222"/>
          <w:sz w:val="24"/>
          <w:szCs w:val="24"/>
          <w:shd w:val="clear" w:color="auto" w:fill="FFFFFF"/>
        </w:rPr>
        <w:t xml:space="preserve"> is titled </w:t>
      </w:r>
      <w:proofErr w:type="spellStart"/>
      <w:r w:rsidRPr="00060194">
        <w:rPr>
          <w:rFonts w:asciiTheme="majorBidi" w:eastAsia="Times New Roman" w:hAnsiTheme="majorBidi" w:cstheme="majorBidi"/>
          <w:i/>
          <w:iCs/>
          <w:color w:val="222222"/>
          <w:sz w:val="24"/>
          <w:szCs w:val="24"/>
          <w:shd w:val="clear" w:color="auto" w:fill="FFFFFF"/>
        </w:rPr>
        <w:t>Mir’at</w:t>
      </w:r>
      <w:proofErr w:type="spellEnd"/>
      <w:r w:rsidRPr="00060194">
        <w:rPr>
          <w:rFonts w:asciiTheme="majorBidi" w:eastAsia="Times New Roman" w:hAnsiTheme="majorBidi" w:cstheme="majorBidi"/>
          <w:i/>
          <w:iCs/>
          <w:color w:val="222222"/>
          <w:sz w:val="24"/>
          <w:szCs w:val="24"/>
          <w:shd w:val="clear" w:color="auto" w:fill="FFFFFF"/>
        </w:rPr>
        <w:t>-</w:t>
      </w:r>
      <w:r w:rsidRPr="00060194">
        <w:rPr>
          <w:rFonts w:asciiTheme="majorBidi" w:eastAsia="Times New Roman" w:hAnsiTheme="majorBidi" w:cstheme="majorBidi"/>
          <w:i/>
          <w:iCs/>
          <w:color w:val="222222"/>
          <w:sz w:val="24"/>
          <w:szCs w:val="24"/>
          <w:shd w:val="clear" w:color="auto" w:fill="FFFFFF"/>
          <w:lang w:val="tr-TR"/>
        </w:rPr>
        <w:t>ı</w:t>
      </w:r>
      <w:r w:rsidRPr="00060194">
        <w:rPr>
          <w:rFonts w:asciiTheme="majorBidi" w:eastAsia="Times New Roman" w:hAnsiTheme="majorBidi" w:cstheme="majorBidi"/>
          <w:i/>
          <w:iCs/>
          <w:color w:val="222222"/>
          <w:sz w:val="24"/>
          <w:szCs w:val="24"/>
          <w:shd w:val="clear" w:color="auto" w:fill="FFFFFF"/>
        </w:rPr>
        <w:t xml:space="preserve"> </w:t>
      </w:r>
      <w:proofErr w:type="spellStart"/>
      <w:r w:rsidRPr="00060194">
        <w:rPr>
          <w:rFonts w:asciiTheme="majorBidi" w:eastAsia="Times New Roman" w:hAnsiTheme="majorBidi" w:cstheme="majorBidi"/>
          <w:i/>
          <w:iCs/>
          <w:color w:val="222222"/>
          <w:sz w:val="24"/>
          <w:szCs w:val="24"/>
          <w:shd w:val="clear" w:color="auto" w:fill="FFFFFF"/>
        </w:rPr>
        <w:t>Hazret</w:t>
      </w:r>
      <w:proofErr w:type="spellEnd"/>
      <w:r w:rsidRPr="00060194">
        <w:rPr>
          <w:rFonts w:asciiTheme="majorBidi" w:eastAsia="Times New Roman" w:hAnsiTheme="majorBidi" w:cstheme="majorBidi"/>
          <w:i/>
          <w:iCs/>
          <w:color w:val="222222"/>
          <w:sz w:val="24"/>
          <w:szCs w:val="24"/>
          <w:shd w:val="clear" w:color="auto" w:fill="FFFFFF"/>
        </w:rPr>
        <w:t xml:space="preserve">-i </w:t>
      </w:r>
      <w:proofErr w:type="spellStart"/>
      <w:r w:rsidRPr="00060194">
        <w:rPr>
          <w:rFonts w:asciiTheme="majorBidi" w:eastAsia="Times New Roman" w:hAnsiTheme="majorBidi" w:cstheme="majorBidi"/>
          <w:i/>
          <w:iCs/>
          <w:color w:val="222222"/>
          <w:sz w:val="24"/>
          <w:szCs w:val="24"/>
          <w:shd w:val="clear" w:color="auto" w:fill="FFFFFF"/>
        </w:rPr>
        <w:t>Hakiki</w:t>
      </w:r>
      <w:proofErr w:type="spellEnd"/>
      <w:r w:rsidRPr="00060194">
        <w:rPr>
          <w:rFonts w:asciiTheme="majorBidi" w:eastAsia="Times New Roman" w:hAnsiTheme="majorBidi" w:cstheme="majorBidi"/>
          <w:color w:val="222222"/>
          <w:sz w:val="24"/>
          <w:szCs w:val="24"/>
          <w:shd w:val="clear" w:color="auto" w:fill="FFFFFF"/>
        </w:rPr>
        <w:t xml:space="preserve">, and is closely associated with </w:t>
      </w:r>
      <w:proofErr w:type="spellStart"/>
      <w:r w:rsidRPr="00060194">
        <w:rPr>
          <w:rFonts w:asciiTheme="majorBidi" w:eastAsia="Times New Roman" w:hAnsiTheme="majorBidi" w:cstheme="majorBidi"/>
          <w:color w:val="222222"/>
          <w:sz w:val="24"/>
          <w:szCs w:val="24"/>
          <w:shd w:val="clear" w:color="auto" w:fill="FFFFFF"/>
        </w:rPr>
        <w:t>Hakiki</w:t>
      </w:r>
      <w:proofErr w:type="spellEnd"/>
      <w:r w:rsidRPr="00060194">
        <w:rPr>
          <w:rFonts w:asciiTheme="majorBidi" w:eastAsia="Times New Roman" w:hAnsiTheme="majorBidi" w:cstheme="majorBidi"/>
          <w:color w:val="222222"/>
          <w:sz w:val="24"/>
          <w:szCs w:val="24"/>
          <w:shd w:val="clear" w:color="auto" w:fill="FFFFFF"/>
        </w:rPr>
        <w:t xml:space="preserve"> (d.ca. 1640), a disciple of </w:t>
      </w:r>
      <w:proofErr w:type="spellStart"/>
      <w:r w:rsidRPr="00060194">
        <w:rPr>
          <w:rFonts w:asciiTheme="majorBidi" w:eastAsia="Times New Roman" w:hAnsiTheme="majorBidi" w:cstheme="majorBidi"/>
          <w:color w:val="222222"/>
          <w:sz w:val="24"/>
          <w:szCs w:val="24"/>
          <w:shd w:val="clear" w:color="auto" w:fill="FFFFFF"/>
        </w:rPr>
        <w:t>Lamekani</w:t>
      </w:r>
      <w:proofErr w:type="spellEnd"/>
      <w:r w:rsidRPr="00060194">
        <w:rPr>
          <w:rFonts w:asciiTheme="majorBidi" w:eastAsia="Times New Roman" w:hAnsiTheme="majorBidi" w:cstheme="majorBidi"/>
          <w:color w:val="222222"/>
          <w:sz w:val="24"/>
          <w:szCs w:val="24"/>
          <w:shd w:val="clear" w:color="auto" w:fill="FFFFFF"/>
        </w:rPr>
        <w:t xml:space="preserve"> H</w:t>
      </w:r>
      <w:r w:rsidRPr="00060194">
        <w:rPr>
          <w:rFonts w:asciiTheme="majorBidi" w:eastAsia="Times New Roman" w:hAnsiTheme="majorBidi" w:cstheme="majorBidi"/>
          <w:color w:val="222222"/>
          <w:sz w:val="24"/>
          <w:szCs w:val="24"/>
          <w:shd w:val="clear" w:color="auto" w:fill="FFFFFF"/>
          <w:lang w:val="tr-TR"/>
        </w:rPr>
        <w:t>ü</w:t>
      </w:r>
      <w:proofErr w:type="spellStart"/>
      <w:r w:rsidRPr="00060194">
        <w:rPr>
          <w:rFonts w:asciiTheme="majorBidi" w:eastAsia="Times New Roman" w:hAnsiTheme="majorBidi" w:cstheme="majorBidi"/>
          <w:color w:val="222222"/>
          <w:sz w:val="24"/>
          <w:szCs w:val="24"/>
          <w:shd w:val="clear" w:color="auto" w:fill="FFFFFF"/>
        </w:rPr>
        <w:t>seyin</w:t>
      </w:r>
      <w:proofErr w:type="spellEnd"/>
      <w:r w:rsidRPr="00060194">
        <w:rPr>
          <w:rFonts w:asciiTheme="majorBidi" w:eastAsia="Times New Roman" w:hAnsiTheme="majorBidi" w:cstheme="majorBidi"/>
          <w:color w:val="222222"/>
          <w:sz w:val="24"/>
          <w:szCs w:val="24"/>
          <w:shd w:val="clear" w:color="auto" w:fill="FFFFFF"/>
        </w:rPr>
        <w:t xml:space="preserve"> Efendi (d. 1625) and the author of several tracts that served to explain the order’s worldview to the audiences in Istanbul. The </w:t>
      </w:r>
      <w:proofErr w:type="spellStart"/>
      <w:r w:rsidRPr="00060194">
        <w:rPr>
          <w:rFonts w:asciiTheme="majorBidi" w:eastAsia="Times New Roman" w:hAnsiTheme="majorBidi" w:cstheme="majorBidi"/>
          <w:i/>
          <w:iCs/>
          <w:color w:val="222222"/>
          <w:sz w:val="24"/>
          <w:szCs w:val="24"/>
          <w:shd w:val="clear" w:color="auto" w:fill="FFFFFF"/>
        </w:rPr>
        <w:t>mecmu‘a</w:t>
      </w:r>
      <w:proofErr w:type="spellEnd"/>
      <w:r w:rsidRPr="00060194">
        <w:rPr>
          <w:rFonts w:asciiTheme="majorBidi" w:eastAsia="Times New Roman" w:hAnsiTheme="majorBidi" w:cstheme="majorBidi"/>
          <w:color w:val="222222"/>
          <w:sz w:val="24"/>
          <w:szCs w:val="24"/>
          <w:shd w:val="clear" w:color="auto" w:fill="FFFFFF"/>
        </w:rPr>
        <w:t xml:space="preserve"> begins with his important tract titled </w:t>
      </w:r>
      <w:proofErr w:type="spellStart"/>
      <w:r w:rsidRPr="00060194">
        <w:rPr>
          <w:rFonts w:asciiTheme="majorBidi" w:eastAsia="Times New Roman" w:hAnsiTheme="majorBidi" w:cstheme="majorBidi"/>
          <w:i/>
          <w:iCs/>
          <w:color w:val="222222"/>
          <w:sz w:val="24"/>
          <w:szCs w:val="24"/>
          <w:shd w:val="clear" w:color="auto" w:fill="FFFFFF"/>
        </w:rPr>
        <w:t>İrşad</w:t>
      </w:r>
      <w:proofErr w:type="spellEnd"/>
      <w:r w:rsidRPr="00060194">
        <w:rPr>
          <w:rFonts w:asciiTheme="majorBidi" w:eastAsia="Times New Roman" w:hAnsiTheme="majorBidi" w:cstheme="majorBidi"/>
          <w:i/>
          <w:iCs/>
          <w:color w:val="222222"/>
          <w:sz w:val="24"/>
          <w:szCs w:val="24"/>
          <w:shd w:val="clear" w:color="auto" w:fill="FFFFFF"/>
        </w:rPr>
        <w:t>-name</w:t>
      </w:r>
      <w:r w:rsidRPr="00060194">
        <w:rPr>
          <w:rFonts w:asciiTheme="majorBidi" w:eastAsia="Times New Roman" w:hAnsiTheme="majorBidi" w:cstheme="majorBidi"/>
          <w:color w:val="222222"/>
          <w:sz w:val="24"/>
          <w:szCs w:val="24"/>
          <w:shd w:val="clear" w:color="auto" w:fill="FFFFFF"/>
        </w:rPr>
        <w:t>, followed by another tract,</w:t>
      </w:r>
      <w:r w:rsidRPr="00060194">
        <w:rPr>
          <w:rFonts w:asciiTheme="majorBidi" w:hAnsiTheme="majorBidi" w:cstheme="majorBidi"/>
          <w:sz w:val="24"/>
          <w:szCs w:val="24"/>
        </w:rPr>
        <w:t xml:space="preserve"> </w:t>
      </w:r>
      <w:proofErr w:type="spellStart"/>
      <w:r w:rsidRPr="00060194">
        <w:rPr>
          <w:rFonts w:asciiTheme="majorBidi" w:hAnsiTheme="majorBidi" w:cstheme="majorBidi"/>
          <w:i/>
          <w:iCs/>
          <w:sz w:val="24"/>
          <w:szCs w:val="24"/>
        </w:rPr>
        <w:t>Esraru’l</w:t>
      </w:r>
      <w:proofErr w:type="spellEnd"/>
      <w:r w:rsidRPr="00060194">
        <w:rPr>
          <w:rFonts w:asciiTheme="majorBidi" w:hAnsiTheme="majorBidi" w:cstheme="majorBidi"/>
          <w:i/>
          <w:iCs/>
          <w:sz w:val="24"/>
          <w:szCs w:val="24"/>
        </w:rPr>
        <w:t>-Arifin</w:t>
      </w:r>
      <w:r w:rsidRPr="00060194">
        <w:rPr>
          <w:rFonts w:asciiTheme="majorBidi" w:hAnsiTheme="majorBidi" w:cstheme="majorBidi"/>
          <w:sz w:val="24"/>
          <w:szCs w:val="24"/>
        </w:rPr>
        <w:t xml:space="preserve"> </w:t>
      </w:r>
      <w:proofErr w:type="spellStart"/>
      <w:r w:rsidRPr="00060194">
        <w:rPr>
          <w:rFonts w:asciiTheme="majorBidi" w:hAnsiTheme="majorBidi" w:cstheme="majorBidi"/>
          <w:i/>
          <w:iCs/>
          <w:sz w:val="24"/>
          <w:szCs w:val="24"/>
        </w:rPr>
        <w:t>İrşadu’l-Aşıkin</w:t>
      </w:r>
      <w:proofErr w:type="spellEnd"/>
      <w:r w:rsidRPr="00060194">
        <w:rPr>
          <w:rFonts w:asciiTheme="majorBidi" w:hAnsiTheme="majorBidi" w:cstheme="majorBidi"/>
          <w:i/>
          <w:iCs/>
          <w:sz w:val="24"/>
          <w:szCs w:val="24"/>
        </w:rPr>
        <w:t>,</w:t>
      </w:r>
      <w:r w:rsidRPr="00060194">
        <w:rPr>
          <w:rFonts w:asciiTheme="majorBidi" w:eastAsia="Times New Roman" w:hAnsiTheme="majorBidi" w:cstheme="majorBidi"/>
          <w:color w:val="222222"/>
          <w:sz w:val="24"/>
          <w:szCs w:val="24"/>
          <w:shd w:val="clear" w:color="auto" w:fill="FFFFFF"/>
        </w:rPr>
        <w:t xml:space="preserve"> possibly authored by Abdurrahman </w:t>
      </w:r>
      <w:proofErr w:type="spellStart"/>
      <w:r w:rsidRPr="00060194">
        <w:rPr>
          <w:rFonts w:asciiTheme="majorBidi" w:eastAsia="Times New Roman" w:hAnsiTheme="majorBidi" w:cstheme="majorBidi"/>
          <w:color w:val="222222"/>
          <w:sz w:val="24"/>
          <w:szCs w:val="24"/>
          <w:shd w:val="clear" w:color="auto" w:fill="FFFFFF"/>
        </w:rPr>
        <w:t>el-Askeri</w:t>
      </w:r>
      <w:proofErr w:type="spellEnd"/>
      <w:r w:rsidRPr="00060194">
        <w:rPr>
          <w:rFonts w:asciiTheme="majorBidi" w:eastAsia="Times New Roman" w:hAnsiTheme="majorBidi" w:cstheme="majorBidi"/>
          <w:color w:val="222222"/>
          <w:sz w:val="24"/>
          <w:szCs w:val="24"/>
          <w:shd w:val="clear" w:color="auto" w:fill="FFFFFF"/>
        </w:rPr>
        <w:t xml:space="preserve"> (d. 1550).</w:t>
      </w:r>
      <w:r w:rsidRPr="00060194">
        <w:rPr>
          <w:rFonts w:asciiTheme="majorBidi" w:eastAsia="Times New Roman" w:hAnsiTheme="majorBidi" w:cstheme="majorBidi"/>
          <w:i/>
          <w:iCs/>
          <w:color w:val="222222"/>
          <w:sz w:val="24"/>
          <w:szCs w:val="24"/>
          <w:shd w:val="clear" w:color="auto" w:fill="FFFFFF"/>
        </w:rPr>
        <w:t xml:space="preserve"> </w:t>
      </w:r>
      <w:proofErr w:type="spellStart"/>
      <w:r w:rsidRPr="00060194">
        <w:rPr>
          <w:rFonts w:asciiTheme="majorBidi" w:eastAsia="Times New Roman" w:hAnsiTheme="majorBidi" w:cstheme="majorBidi"/>
          <w:color w:val="222222"/>
          <w:sz w:val="24"/>
          <w:szCs w:val="24"/>
          <w:shd w:val="clear" w:color="auto" w:fill="FFFFFF"/>
        </w:rPr>
        <w:t>Hakiki</w:t>
      </w:r>
      <w:proofErr w:type="spellEnd"/>
      <w:r w:rsidRPr="00060194">
        <w:rPr>
          <w:rFonts w:asciiTheme="majorBidi" w:eastAsia="Times New Roman" w:hAnsiTheme="majorBidi" w:cstheme="majorBidi"/>
          <w:color w:val="222222"/>
          <w:sz w:val="24"/>
          <w:szCs w:val="24"/>
          <w:shd w:val="clear" w:color="auto" w:fill="FFFFFF"/>
        </w:rPr>
        <w:t xml:space="preserve"> also seems to have been close to the famous</w:t>
      </w:r>
      <w:r w:rsidRPr="00060194">
        <w:rPr>
          <w:rFonts w:asciiTheme="majorBidi" w:eastAsia="Times New Roman" w:hAnsiTheme="majorBidi" w:cstheme="majorBidi"/>
          <w:i/>
          <w:iCs/>
          <w:color w:val="222222"/>
          <w:sz w:val="24"/>
          <w:szCs w:val="24"/>
          <w:shd w:val="clear" w:color="auto" w:fill="FFFFFF"/>
        </w:rPr>
        <w:t xml:space="preserve"> pir</w:t>
      </w:r>
      <w:r w:rsidRPr="00060194">
        <w:rPr>
          <w:rFonts w:asciiTheme="majorBidi" w:eastAsia="Times New Roman" w:hAnsiTheme="majorBidi" w:cstheme="majorBidi"/>
          <w:color w:val="222222"/>
          <w:sz w:val="24"/>
          <w:szCs w:val="24"/>
          <w:shd w:val="clear" w:color="auto" w:fill="FFFFFF"/>
        </w:rPr>
        <w:t xml:space="preserve"> of the time, İdris </w:t>
      </w:r>
      <w:proofErr w:type="spellStart"/>
      <w:r w:rsidRPr="00060194">
        <w:rPr>
          <w:rFonts w:asciiTheme="majorBidi" w:eastAsia="Times New Roman" w:hAnsiTheme="majorBidi" w:cstheme="majorBidi"/>
          <w:color w:val="222222"/>
          <w:sz w:val="24"/>
          <w:szCs w:val="24"/>
          <w:shd w:val="clear" w:color="auto" w:fill="FFFFFF"/>
        </w:rPr>
        <w:t>Muhtefi</w:t>
      </w:r>
      <w:proofErr w:type="spellEnd"/>
      <w:r w:rsidRPr="00060194">
        <w:rPr>
          <w:rFonts w:asciiTheme="majorBidi" w:eastAsia="Times New Roman" w:hAnsiTheme="majorBidi" w:cstheme="majorBidi"/>
          <w:color w:val="222222"/>
          <w:sz w:val="24"/>
          <w:szCs w:val="24"/>
          <w:shd w:val="clear" w:color="auto" w:fill="FFFFFF"/>
        </w:rPr>
        <w:t xml:space="preserve"> (d.1625), and collected copies of letter exchanges between him and his followers. Among these, we find İdris’ letters to İbrahim </w:t>
      </w:r>
      <w:proofErr w:type="spellStart"/>
      <w:r w:rsidRPr="00060194">
        <w:rPr>
          <w:rFonts w:asciiTheme="majorBidi" w:eastAsia="Times New Roman" w:hAnsiTheme="majorBidi" w:cstheme="majorBidi"/>
          <w:color w:val="222222"/>
          <w:sz w:val="24"/>
          <w:szCs w:val="24"/>
          <w:shd w:val="clear" w:color="auto" w:fill="FFFFFF"/>
        </w:rPr>
        <w:t>Pasa</w:t>
      </w:r>
      <w:proofErr w:type="spellEnd"/>
      <w:r w:rsidRPr="00060194">
        <w:rPr>
          <w:rFonts w:asciiTheme="majorBidi" w:eastAsia="Times New Roman" w:hAnsiTheme="majorBidi" w:cstheme="majorBidi"/>
          <w:color w:val="222222"/>
          <w:sz w:val="24"/>
          <w:szCs w:val="24"/>
          <w:shd w:val="clear" w:color="auto" w:fill="FFFFFF"/>
        </w:rPr>
        <w:t xml:space="preserve"> (d.1601), the </w:t>
      </w:r>
      <w:proofErr w:type="spellStart"/>
      <w:r w:rsidRPr="00060194">
        <w:rPr>
          <w:rFonts w:asciiTheme="majorBidi" w:eastAsia="Times New Roman" w:hAnsiTheme="majorBidi" w:cstheme="majorBidi"/>
          <w:color w:val="222222"/>
          <w:sz w:val="24"/>
          <w:szCs w:val="24"/>
          <w:shd w:val="clear" w:color="auto" w:fill="FFFFFF"/>
        </w:rPr>
        <w:t>conquerer</w:t>
      </w:r>
      <w:proofErr w:type="spellEnd"/>
      <w:r w:rsidRPr="00060194">
        <w:rPr>
          <w:rFonts w:asciiTheme="majorBidi" w:eastAsia="Times New Roman" w:hAnsiTheme="majorBidi" w:cstheme="majorBidi"/>
          <w:color w:val="222222"/>
          <w:sz w:val="24"/>
          <w:szCs w:val="24"/>
          <w:shd w:val="clear" w:color="auto" w:fill="FFFFFF"/>
        </w:rPr>
        <w:t xml:space="preserve"> of </w:t>
      </w:r>
      <w:proofErr w:type="spellStart"/>
      <w:r w:rsidRPr="00060194">
        <w:rPr>
          <w:rFonts w:asciiTheme="majorBidi" w:eastAsia="Times New Roman" w:hAnsiTheme="majorBidi" w:cstheme="majorBidi"/>
          <w:color w:val="222222"/>
          <w:sz w:val="24"/>
          <w:szCs w:val="24"/>
          <w:shd w:val="clear" w:color="auto" w:fill="FFFFFF"/>
        </w:rPr>
        <w:t>Kanije</w:t>
      </w:r>
      <w:proofErr w:type="spellEnd"/>
      <w:r w:rsidRPr="00060194">
        <w:rPr>
          <w:rFonts w:asciiTheme="majorBidi" w:eastAsia="Times New Roman" w:hAnsiTheme="majorBidi" w:cstheme="majorBidi"/>
          <w:color w:val="222222"/>
          <w:sz w:val="24"/>
          <w:szCs w:val="24"/>
          <w:shd w:val="clear" w:color="auto" w:fill="FFFFFF"/>
        </w:rPr>
        <w:t xml:space="preserve">, and Murad III’s son-in-law. The letters, along with tracts, and poetry, allow us get a glimpse of the community by opening up new venues for reconsidering intricacies of relationships between the frontiers in Bosnia and politics in Istanbul. </w:t>
      </w:r>
    </w:p>
    <w:p w14:paraId="0EA381B1" w14:textId="77777777" w:rsidR="00B00C9D" w:rsidRPr="00060194" w:rsidRDefault="00B00C9D" w:rsidP="002212B1">
      <w:pPr>
        <w:rPr>
          <w:rFonts w:asciiTheme="majorBidi" w:hAnsiTheme="majorBidi" w:cstheme="majorBidi"/>
          <w:sz w:val="24"/>
          <w:szCs w:val="24"/>
        </w:rPr>
      </w:pPr>
    </w:p>
    <w:sectPr w:rsidR="00B00C9D" w:rsidRPr="00060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E8"/>
    <w:rsid w:val="00060194"/>
    <w:rsid w:val="001A7CA7"/>
    <w:rsid w:val="002212B1"/>
    <w:rsid w:val="003539D9"/>
    <w:rsid w:val="003F7CA7"/>
    <w:rsid w:val="0042279A"/>
    <w:rsid w:val="004553CB"/>
    <w:rsid w:val="004720E8"/>
    <w:rsid w:val="00594CAC"/>
    <w:rsid w:val="005F27F0"/>
    <w:rsid w:val="005F2BD5"/>
    <w:rsid w:val="0087340F"/>
    <w:rsid w:val="00882FEA"/>
    <w:rsid w:val="00964867"/>
    <w:rsid w:val="00A62CB9"/>
    <w:rsid w:val="00AC4DBA"/>
    <w:rsid w:val="00B00C9D"/>
    <w:rsid w:val="00B7025F"/>
    <w:rsid w:val="00B739F9"/>
    <w:rsid w:val="00B77F46"/>
    <w:rsid w:val="00BA7515"/>
    <w:rsid w:val="00C249EA"/>
    <w:rsid w:val="00C44A93"/>
    <w:rsid w:val="00FF1F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5959"/>
  <w15:chartTrackingRefBased/>
  <w15:docId w15:val="{3E25E7F1-C8B5-424B-9EC5-AA971468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00C9D"/>
    <w:pPr>
      <w:spacing w:before="100" w:beforeAutospacing="1" w:after="100" w:afterAutospacing="1" w:line="240" w:lineRule="auto"/>
    </w:pPr>
    <w:rPr>
      <w:rFonts w:ascii="Times New Roman" w:eastAsia="Times New Roman" w:hAnsi="Times New Roman" w:cs="Times New Roman"/>
      <w:sz w:val="24"/>
      <w:szCs w:val="24"/>
      <w:lang w:val="en-GB" w:eastAsia="en-GB"/>
      <w14:ligatures w14:val="standardContextual"/>
    </w:rPr>
  </w:style>
  <w:style w:type="character" w:customStyle="1" w:styleId="xcontentpasted0">
    <w:name w:val="x_contentpasted0"/>
    <w:basedOn w:val="DefaultParagraphFont"/>
    <w:rsid w:val="00B00C9D"/>
  </w:style>
  <w:style w:type="paragraph" w:customStyle="1" w:styleId="xxmsonormal">
    <w:name w:val="x_xmsonormal"/>
    <w:basedOn w:val="Normal"/>
    <w:rsid w:val="00BA7515"/>
    <w:pPr>
      <w:spacing w:before="100" w:beforeAutospacing="1" w:after="100" w:afterAutospacing="1" w:line="240" w:lineRule="auto"/>
    </w:pPr>
    <w:rPr>
      <w:rFonts w:ascii="Times New Roman" w:eastAsia="Times New Roman" w:hAnsi="Times New Roman" w:cs="Times New Roman"/>
      <w:sz w:val="24"/>
      <w:szCs w:val="24"/>
      <w:lang w:val="en-GB" w:eastAsia="en-GB"/>
      <w14:ligatures w14:val="standardContextual"/>
    </w:rPr>
  </w:style>
  <w:style w:type="character" w:customStyle="1" w:styleId="markghxim1apt">
    <w:name w:val="markghxim1apt"/>
    <w:basedOn w:val="DefaultParagraphFont"/>
    <w:rsid w:val="00BA7515"/>
  </w:style>
  <w:style w:type="character" w:customStyle="1" w:styleId="markzuclf6gvj">
    <w:name w:val="markzuclf6gvj"/>
    <w:basedOn w:val="DefaultParagraphFont"/>
    <w:rsid w:val="00BA7515"/>
  </w:style>
  <w:style w:type="character" w:styleId="Hyperlink">
    <w:name w:val="Hyperlink"/>
    <w:basedOn w:val="DefaultParagraphFont"/>
    <w:uiPriority w:val="99"/>
    <w:semiHidden/>
    <w:unhideWhenUsed/>
    <w:rsid w:val="00BA7515"/>
    <w:rPr>
      <w:color w:val="0000FF"/>
      <w:u w:val="single"/>
    </w:rPr>
  </w:style>
  <w:style w:type="paragraph" w:styleId="NormalWeb">
    <w:name w:val="Normal (Web)"/>
    <w:basedOn w:val="Normal"/>
    <w:uiPriority w:val="99"/>
    <w:semiHidden/>
    <w:unhideWhenUsed/>
    <w:rsid w:val="0006019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233">
      <w:bodyDiv w:val="1"/>
      <w:marLeft w:val="0"/>
      <w:marRight w:val="0"/>
      <w:marTop w:val="0"/>
      <w:marBottom w:val="0"/>
      <w:divBdr>
        <w:top w:val="none" w:sz="0" w:space="0" w:color="auto"/>
        <w:left w:val="none" w:sz="0" w:space="0" w:color="auto"/>
        <w:bottom w:val="none" w:sz="0" w:space="0" w:color="auto"/>
        <w:right w:val="none" w:sz="0" w:space="0" w:color="auto"/>
      </w:divBdr>
      <w:divsChild>
        <w:div w:id="2016027342">
          <w:marLeft w:val="0"/>
          <w:marRight w:val="0"/>
          <w:marTop w:val="0"/>
          <w:marBottom w:val="0"/>
          <w:divBdr>
            <w:top w:val="none" w:sz="0" w:space="0" w:color="auto"/>
            <w:left w:val="none" w:sz="0" w:space="0" w:color="auto"/>
            <w:bottom w:val="none" w:sz="0" w:space="0" w:color="auto"/>
            <w:right w:val="none" w:sz="0" w:space="0" w:color="auto"/>
          </w:divBdr>
        </w:div>
        <w:div w:id="1454136934">
          <w:marLeft w:val="0"/>
          <w:marRight w:val="0"/>
          <w:marTop w:val="0"/>
          <w:marBottom w:val="0"/>
          <w:divBdr>
            <w:top w:val="none" w:sz="0" w:space="0" w:color="auto"/>
            <w:left w:val="none" w:sz="0" w:space="0" w:color="auto"/>
            <w:bottom w:val="none" w:sz="0" w:space="0" w:color="auto"/>
            <w:right w:val="none" w:sz="0" w:space="0" w:color="auto"/>
          </w:divBdr>
        </w:div>
        <w:div w:id="266040368">
          <w:marLeft w:val="0"/>
          <w:marRight w:val="0"/>
          <w:marTop w:val="0"/>
          <w:marBottom w:val="0"/>
          <w:divBdr>
            <w:top w:val="none" w:sz="0" w:space="0" w:color="auto"/>
            <w:left w:val="none" w:sz="0" w:space="0" w:color="auto"/>
            <w:bottom w:val="none" w:sz="0" w:space="0" w:color="auto"/>
            <w:right w:val="none" w:sz="0" w:space="0" w:color="auto"/>
          </w:divBdr>
        </w:div>
      </w:divsChild>
    </w:div>
    <w:div w:id="185475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gital.staatsbibliothek-berlin.de/werkansicht/?PPN=PPN17407756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Budak</dc:creator>
  <cp:keywords/>
  <dc:description/>
  <cp:lastModifiedBy>Andrew Peacock</cp:lastModifiedBy>
  <cp:revision>4</cp:revision>
  <cp:lastPrinted>2023-02-16T16:25:00Z</cp:lastPrinted>
  <dcterms:created xsi:type="dcterms:W3CDTF">2023-05-31T03:56:00Z</dcterms:created>
  <dcterms:modified xsi:type="dcterms:W3CDTF">2023-05-31T05:06:00Z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6af898922b4f1ea1d70b7d8f8be0a3b0e2f92cc47aec3fc72b8a3109f638af03</vt:lpwstr>
  </property>
</Properties>
</file>